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0FAA8" w14:textId="5C3E1DF0" w:rsidR="009369D4" w:rsidRPr="00F542BB" w:rsidRDefault="009369D4" w:rsidP="00A95ED5">
      <w:pPr>
        <w:spacing w:line="276" w:lineRule="auto"/>
        <w:rPr>
          <w:rFonts w:ascii="Arial" w:hAnsi="Arial" w:cs="Arial"/>
          <w:b/>
          <w:bCs/>
          <w:sz w:val="22"/>
          <w:szCs w:val="22"/>
          <w:lang w:val="fr-FR"/>
        </w:rPr>
      </w:pPr>
      <w:r w:rsidRPr="00F542BB">
        <w:rPr>
          <w:rFonts w:ascii="Arial" w:hAnsi="Arial" w:cs="Arial"/>
          <w:b/>
          <w:bCs/>
          <w:sz w:val="22"/>
          <w:szCs w:val="22"/>
          <w:lang w:val="fr-FR"/>
        </w:rPr>
        <w:t>Table ronde autour de l’apprentissage de la grammaire</w:t>
      </w:r>
    </w:p>
    <w:p w14:paraId="6A7D193D" w14:textId="7816FC7B" w:rsidR="009369D4" w:rsidRDefault="00C01061" w:rsidP="00A95ED5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bookmarkStart w:id="0" w:name="_GoBack"/>
      <w:r>
        <w:rPr>
          <w:rFonts w:ascii="Arial" w:hAnsi="Arial" w:cs="Arial"/>
          <w:sz w:val="22"/>
          <w:szCs w:val="22"/>
          <w:lang w:val="fr-FR"/>
        </w:rPr>
        <w:t>Destinée aux enseignants de néerlandais et anglais en facultés non littéraires</w:t>
      </w:r>
    </w:p>
    <w:p w14:paraId="24E0E0BD" w14:textId="7CD92939" w:rsidR="0086454E" w:rsidRDefault="0086454E" w:rsidP="00A95ED5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Par Astrid De Munter &amp; Nadine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Kayobotsi</w:t>
      </w:r>
      <w:proofErr w:type="spellEnd"/>
      <w:r w:rsidR="00F542BB">
        <w:rPr>
          <w:rFonts w:ascii="Arial" w:hAnsi="Arial" w:cs="Arial"/>
          <w:sz w:val="22"/>
          <w:szCs w:val="22"/>
          <w:lang w:val="fr-FR"/>
        </w:rPr>
        <w:t xml:space="preserve"> – USL (Bruxelles)</w:t>
      </w:r>
      <w:bookmarkEnd w:id="0"/>
    </w:p>
    <w:p w14:paraId="18103917" w14:textId="77777777" w:rsidR="00C01061" w:rsidRDefault="00C01061" w:rsidP="00A95ED5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43ECCFF4" w14:textId="77777777" w:rsidR="009369D4" w:rsidRDefault="009369D4" w:rsidP="0086454E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14:paraId="37E75BEA" w14:textId="369EFE03" w:rsidR="00E22BED" w:rsidRPr="00EF2350" w:rsidRDefault="00E97739" w:rsidP="00E22BED">
      <w:pPr>
        <w:rPr>
          <w:rFonts w:ascii="Arial" w:hAnsi="Arial" w:cs="Arial"/>
          <w:sz w:val="22"/>
          <w:szCs w:val="22"/>
          <w:lang w:val="fr-FR"/>
        </w:rPr>
      </w:pPr>
      <w:r w:rsidRPr="00EF2350">
        <w:rPr>
          <w:rFonts w:ascii="Arial" w:hAnsi="Arial" w:cs="Arial"/>
          <w:sz w:val="22"/>
          <w:szCs w:val="22"/>
          <w:lang w:val="fr-FR"/>
        </w:rPr>
        <w:t>Au cours de cette table ronde nous aimerions aborder la question de l’enseignement de la grammaire</w:t>
      </w:r>
      <w:r w:rsidR="003B2850" w:rsidRPr="00EF2350">
        <w:rPr>
          <w:rFonts w:ascii="Arial" w:hAnsi="Arial" w:cs="Arial"/>
          <w:sz w:val="22"/>
          <w:szCs w:val="22"/>
          <w:lang w:val="fr-FR"/>
        </w:rPr>
        <w:t xml:space="preserve"> au sein de facultés non-littéraires</w:t>
      </w:r>
      <w:r w:rsidR="00A56316" w:rsidRPr="00EF2350">
        <w:rPr>
          <w:rFonts w:ascii="Arial" w:hAnsi="Arial" w:cs="Arial"/>
          <w:sz w:val="22"/>
          <w:szCs w:val="22"/>
          <w:lang w:val="fr-FR"/>
        </w:rPr>
        <w:t xml:space="preserve"> (DROIT et ESPO)</w:t>
      </w:r>
      <w:r w:rsidR="003B2850" w:rsidRPr="00EF2350">
        <w:rPr>
          <w:rFonts w:ascii="Arial" w:hAnsi="Arial" w:cs="Arial"/>
          <w:sz w:val="22"/>
          <w:szCs w:val="22"/>
          <w:lang w:val="fr-FR"/>
        </w:rPr>
        <w:t xml:space="preserve">. </w:t>
      </w:r>
      <w:r w:rsidR="009831B9" w:rsidRPr="00EF2350">
        <w:rPr>
          <w:rFonts w:ascii="Arial" w:hAnsi="Arial" w:cs="Arial"/>
          <w:sz w:val="22"/>
          <w:szCs w:val="22"/>
          <w:lang w:val="fr-FR"/>
        </w:rPr>
        <w:t>Depuis le décret « M</w:t>
      </w:r>
      <w:r w:rsidR="00353526" w:rsidRPr="00EF2350">
        <w:rPr>
          <w:rFonts w:ascii="Arial" w:hAnsi="Arial" w:cs="Arial"/>
          <w:sz w:val="22"/>
          <w:szCs w:val="22"/>
          <w:lang w:val="fr-FR"/>
        </w:rPr>
        <w:t>issions</w:t>
      </w:r>
      <w:r w:rsidR="009831B9" w:rsidRPr="00EF2350">
        <w:rPr>
          <w:rFonts w:ascii="Arial" w:hAnsi="Arial" w:cs="Arial"/>
          <w:sz w:val="22"/>
          <w:szCs w:val="22"/>
          <w:lang w:val="fr-FR"/>
        </w:rPr>
        <w:t> »</w:t>
      </w:r>
      <w:r w:rsidR="00353526" w:rsidRPr="00EF2350">
        <w:rPr>
          <w:rFonts w:ascii="Arial" w:hAnsi="Arial" w:cs="Arial"/>
          <w:sz w:val="22"/>
          <w:szCs w:val="22"/>
          <w:lang w:val="fr-FR"/>
        </w:rPr>
        <w:t xml:space="preserve"> (avec se</w:t>
      </w:r>
      <w:r w:rsidR="009831B9" w:rsidRPr="00EF2350">
        <w:rPr>
          <w:rFonts w:ascii="Arial" w:hAnsi="Arial" w:cs="Arial"/>
          <w:sz w:val="22"/>
          <w:szCs w:val="22"/>
          <w:lang w:val="fr-FR"/>
        </w:rPr>
        <w:t>s</w:t>
      </w:r>
      <w:r w:rsidR="00353526" w:rsidRPr="00EF2350">
        <w:rPr>
          <w:rFonts w:ascii="Arial" w:hAnsi="Arial" w:cs="Arial"/>
          <w:sz w:val="22"/>
          <w:szCs w:val="22"/>
          <w:lang w:val="fr-FR"/>
        </w:rPr>
        <w:t xml:space="preserve"> socles de compétences), il n’est</w:t>
      </w:r>
      <w:r w:rsidR="009831B9" w:rsidRPr="00EF2350">
        <w:rPr>
          <w:rFonts w:ascii="Arial" w:hAnsi="Arial" w:cs="Arial"/>
          <w:sz w:val="22"/>
          <w:szCs w:val="22"/>
          <w:lang w:val="fr-FR"/>
        </w:rPr>
        <w:t>, en secondaire,</w:t>
      </w:r>
      <w:r w:rsidR="00353526" w:rsidRPr="00EF2350">
        <w:rPr>
          <w:rFonts w:ascii="Arial" w:hAnsi="Arial" w:cs="Arial"/>
          <w:sz w:val="22"/>
          <w:szCs w:val="22"/>
          <w:lang w:val="fr-FR"/>
        </w:rPr>
        <w:t xml:space="preserve"> plus d’usage d</w:t>
      </w:r>
      <w:r w:rsidR="009831B9" w:rsidRPr="00EF2350">
        <w:rPr>
          <w:rFonts w:ascii="Arial" w:hAnsi="Arial" w:cs="Arial"/>
          <w:sz w:val="22"/>
          <w:szCs w:val="22"/>
          <w:lang w:val="fr-FR"/>
        </w:rPr>
        <w:t>e poser à l’examen des questions de grammaire à proprement parler. N</w:t>
      </w:r>
      <w:r w:rsidR="003B2850" w:rsidRPr="00EF2350">
        <w:rPr>
          <w:rFonts w:ascii="Arial" w:hAnsi="Arial" w:cs="Arial"/>
          <w:sz w:val="22"/>
          <w:szCs w:val="22"/>
          <w:lang w:val="fr-FR"/>
        </w:rPr>
        <w:t>ous aimerions</w:t>
      </w:r>
      <w:r w:rsidR="00A56316" w:rsidRPr="00EF2350">
        <w:rPr>
          <w:rFonts w:ascii="Arial" w:hAnsi="Arial" w:cs="Arial"/>
          <w:sz w:val="22"/>
          <w:szCs w:val="22"/>
          <w:lang w:val="fr-FR"/>
        </w:rPr>
        <w:t xml:space="preserve"> </w:t>
      </w:r>
      <w:r w:rsidR="009831B9" w:rsidRPr="00EF2350">
        <w:rPr>
          <w:rFonts w:ascii="Arial" w:hAnsi="Arial" w:cs="Arial"/>
          <w:sz w:val="22"/>
          <w:szCs w:val="22"/>
          <w:lang w:val="fr-FR"/>
        </w:rPr>
        <w:t xml:space="preserve">dès lors </w:t>
      </w:r>
      <w:r w:rsidR="00A56316" w:rsidRPr="00EF2350">
        <w:rPr>
          <w:rFonts w:ascii="Arial" w:hAnsi="Arial" w:cs="Arial"/>
          <w:sz w:val="22"/>
          <w:szCs w:val="22"/>
          <w:lang w:val="fr-FR"/>
        </w:rPr>
        <w:t>discuter de l’importance et</w:t>
      </w:r>
      <w:r w:rsidR="008C057B" w:rsidRPr="00EF2350">
        <w:rPr>
          <w:rFonts w:ascii="Arial" w:hAnsi="Arial" w:cs="Arial"/>
          <w:sz w:val="22"/>
          <w:szCs w:val="22"/>
          <w:lang w:val="fr-FR"/>
        </w:rPr>
        <w:t>/ou</w:t>
      </w:r>
      <w:r w:rsidR="00A56316" w:rsidRPr="00EF2350">
        <w:rPr>
          <w:rFonts w:ascii="Arial" w:hAnsi="Arial" w:cs="Arial"/>
          <w:sz w:val="22"/>
          <w:szCs w:val="22"/>
          <w:lang w:val="fr-FR"/>
        </w:rPr>
        <w:t xml:space="preserve"> de la pertinence de l’enseignement </w:t>
      </w:r>
      <w:r w:rsidR="00916811" w:rsidRPr="00EF2350">
        <w:rPr>
          <w:rFonts w:ascii="Arial" w:hAnsi="Arial" w:cs="Arial"/>
          <w:sz w:val="22"/>
          <w:szCs w:val="22"/>
          <w:lang w:val="fr-FR"/>
        </w:rPr>
        <w:t xml:space="preserve">et de l’évaluation </w:t>
      </w:r>
      <w:r w:rsidR="00A56316" w:rsidRPr="00EF2350">
        <w:rPr>
          <w:rFonts w:ascii="Arial" w:hAnsi="Arial" w:cs="Arial"/>
          <w:sz w:val="22"/>
          <w:szCs w:val="22"/>
          <w:lang w:val="fr-FR"/>
        </w:rPr>
        <w:t xml:space="preserve">de la grammaire dans nos groupes cibles, et considérerons pour cela non seulement le temps consacré à la grammaire au sein du cursus mais également à la manière dont nous l’enseignons et </w:t>
      </w:r>
      <w:r w:rsidR="008C057B" w:rsidRPr="00EF2350">
        <w:rPr>
          <w:rFonts w:ascii="Arial" w:hAnsi="Arial" w:cs="Arial"/>
          <w:sz w:val="22"/>
          <w:szCs w:val="22"/>
          <w:lang w:val="fr-FR"/>
        </w:rPr>
        <w:t>à son</w:t>
      </w:r>
      <w:r w:rsidR="00A56316" w:rsidRPr="00EF2350">
        <w:rPr>
          <w:rFonts w:ascii="Arial" w:hAnsi="Arial" w:cs="Arial"/>
          <w:sz w:val="22"/>
          <w:szCs w:val="22"/>
          <w:lang w:val="fr-FR"/>
        </w:rPr>
        <w:t xml:space="preserve"> contenu. Différentes questions émergent ainsi : Comme la grammaire </w:t>
      </w:r>
      <w:r w:rsidR="009831B9" w:rsidRPr="00EF2350">
        <w:rPr>
          <w:rFonts w:ascii="Arial" w:hAnsi="Arial" w:cs="Arial"/>
          <w:sz w:val="22"/>
          <w:szCs w:val="22"/>
          <w:lang w:val="fr-FR"/>
        </w:rPr>
        <w:t>n’</w:t>
      </w:r>
      <w:r w:rsidR="00A56316" w:rsidRPr="00EF2350">
        <w:rPr>
          <w:rFonts w:ascii="Arial" w:hAnsi="Arial" w:cs="Arial"/>
          <w:sz w:val="22"/>
          <w:szCs w:val="22"/>
          <w:lang w:val="fr-FR"/>
        </w:rPr>
        <w:t xml:space="preserve">est </w:t>
      </w:r>
      <w:r w:rsidR="009831B9" w:rsidRPr="00EF2350">
        <w:rPr>
          <w:rFonts w:ascii="Arial" w:hAnsi="Arial" w:cs="Arial"/>
          <w:sz w:val="22"/>
          <w:szCs w:val="22"/>
          <w:lang w:val="fr-FR"/>
        </w:rPr>
        <w:t>plus</w:t>
      </w:r>
      <w:r w:rsidR="00A56316" w:rsidRPr="00EF2350">
        <w:rPr>
          <w:rFonts w:ascii="Arial" w:hAnsi="Arial" w:cs="Arial"/>
          <w:sz w:val="22"/>
          <w:szCs w:val="22"/>
          <w:lang w:val="fr-FR"/>
        </w:rPr>
        <w:t xml:space="preserve"> </w:t>
      </w:r>
      <w:r w:rsidR="009831B9" w:rsidRPr="00EF2350">
        <w:rPr>
          <w:rFonts w:ascii="Arial" w:hAnsi="Arial" w:cs="Arial"/>
          <w:sz w:val="22"/>
          <w:szCs w:val="22"/>
          <w:lang w:val="fr-FR"/>
        </w:rPr>
        <w:t>évaluée en tant que telle</w:t>
      </w:r>
      <w:r w:rsidR="00A56316" w:rsidRPr="00EF2350">
        <w:rPr>
          <w:rFonts w:ascii="Arial" w:hAnsi="Arial" w:cs="Arial"/>
          <w:sz w:val="22"/>
          <w:szCs w:val="22"/>
          <w:lang w:val="fr-FR"/>
        </w:rPr>
        <w:t xml:space="preserve"> en secondaire, devons-nous fournir une révision générale ? Comment trouver le juste niveau ? </w:t>
      </w:r>
    </w:p>
    <w:p w14:paraId="5DE39C47" w14:textId="571CCEA0" w:rsidR="00A56316" w:rsidRDefault="00A56316" w:rsidP="00E22BED">
      <w:pPr>
        <w:rPr>
          <w:rFonts w:ascii="Arial" w:hAnsi="Arial" w:cs="Arial"/>
          <w:sz w:val="22"/>
          <w:szCs w:val="22"/>
          <w:lang w:val="fr-FR"/>
        </w:rPr>
      </w:pPr>
      <w:r w:rsidRPr="00EF2350">
        <w:rPr>
          <w:rFonts w:ascii="Arial" w:hAnsi="Arial" w:cs="Arial"/>
          <w:sz w:val="22"/>
          <w:szCs w:val="22"/>
          <w:lang w:val="fr-FR"/>
        </w:rPr>
        <w:t xml:space="preserve">De plus nous aimerions parallèlement approcher l’intégration de nouveaux outils comme Moodle dans l’apprentissage de la grammaire et des possibilités que cela offre (mais également des questions que cela peut susciter) : Pourrait-on envisager la possibilité </w:t>
      </w:r>
      <w:r w:rsidR="000844E6" w:rsidRPr="00EF2350">
        <w:rPr>
          <w:rFonts w:ascii="Arial" w:hAnsi="Arial" w:cs="Arial"/>
          <w:sz w:val="22"/>
          <w:szCs w:val="22"/>
          <w:lang w:val="fr-FR"/>
        </w:rPr>
        <w:t>pour les</w:t>
      </w:r>
      <w:r w:rsidRPr="00EF2350">
        <w:rPr>
          <w:rFonts w:ascii="Arial" w:hAnsi="Arial" w:cs="Arial"/>
          <w:sz w:val="22"/>
          <w:szCs w:val="22"/>
          <w:lang w:val="fr-FR"/>
        </w:rPr>
        <w:t xml:space="preserve"> étudiants d’étudier une partie de la grammaire par eux-mêmes chez eux en ayant accès à des exercices online avec correctif intégré ?</w:t>
      </w:r>
      <w:r w:rsidR="008C057B" w:rsidRPr="00EF2350">
        <w:rPr>
          <w:rFonts w:ascii="Arial" w:hAnsi="Arial" w:cs="Arial"/>
          <w:sz w:val="22"/>
          <w:szCs w:val="22"/>
          <w:lang w:val="fr-FR"/>
        </w:rPr>
        <w:t xml:space="preserve"> Est-ce que ces exercices en ligne font sens ? Ou sont-ils par moments trop simplistes (si on veut fournir la bonne réponse sans passer par un encodage complexe) ou trop compliqués à encoder (ne faisant plus de nous des profs de langues mais des encodeurs professionnels) ?</w:t>
      </w:r>
    </w:p>
    <w:p w14:paraId="367C36FD" w14:textId="77777777" w:rsidR="008C057B" w:rsidRDefault="008C057B" w:rsidP="00E22BED">
      <w:pPr>
        <w:rPr>
          <w:rFonts w:ascii="Arial" w:hAnsi="Arial" w:cs="Arial"/>
          <w:sz w:val="22"/>
          <w:szCs w:val="22"/>
          <w:lang w:val="fr-FR"/>
        </w:rPr>
      </w:pPr>
    </w:p>
    <w:p w14:paraId="7FEF2E59" w14:textId="77777777" w:rsidR="00A56316" w:rsidRDefault="00A56316" w:rsidP="00E22BED">
      <w:pPr>
        <w:rPr>
          <w:rFonts w:ascii="Arial" w:hAnsi="Arial" w:cs="Arial"/>
          <w:sz w:val="22"/>
          <w:szCs w:val="22"/>
          <w:lang w:val="fr-FR"/>
        </w:rPr>
      </w:pPr>
    </w:p>
    <w:p w14:paraId="15D21561" w14:textId="77777777" w:rsidR="00A56316" w:rsidRPr="003B2850" w:rsidRDefault="00A56316" w:rsidP="00E22BED">
      <w:pPr>
        <w:rPr>
          <w:rFonts w:ascii="Arial" w:hAnsi="Arial" w:cs="Arial"/>
          <w:sz w:val="22"/>
          <w:szCs w:val="22"/>
          <w:lang w:val="fr-FR"/>
        </w:rPr>
      </w:pPr>
    </w:p>
    <w:p w14:paraId="13714E25" w14:textId="0967D5E8" w:rsidR="00E22BED" w:rsidRPr="003B2850" w:rsidRDefault="00E22BED" w:rsidP="00E22BED">
      <w:pPr>
        <w:pStyle w:val="Paragraphedeliste"/>
        <w:rPr>
          <w:rFonts w:ascii="Arial" w:hAnsi="Arial" w:cs="Arial"/>
          <w:sz w:val="22"/>
          <w:szCs w:val="22"/>
          <w:lang w:val="fr-FR"/>
        </w:rPr>
      </w:pPr>
    </w:p>
    <w:sectPr w:rsidR="00E22BED" w:rsidRPr="003B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535"/>
    <w:multiLevelType w:val="hybridMultilevel"/>
    <w:tmpl w:val="1C1812EE"/>
    <w:lvl w:ilvl="0" w:tplc="E3A01E9E">
      <w:start w:val="2"/>
      <w:numFmt w:val="bullet"/>
      <w:lvlText w:val="-"/>
      <w:lvlJc w:val="left"/>
      <w:pPr>
        <w:ind w:left="178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5C777A89"/>
    <w:multiLevelType w:val="hybridMultilevel"/>
    <w:tmpl w:val="064E4712"/>
    <w:lvl w:ilvl="0" w:tplc="259AE98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C3"/>
    <w:rsid w:val="000844E6"/>
    <w:rsid w:val="00157E07"/>
    <w:rsid w:val="00353526"/>
    <w:rsid w:val="0036263A"/>
    <w:rsid w:val="00393958"/>
    <w:rsid w:val="003B2850"/>
    <w:rsid w:val="00574338"/>
    <w:rsid w:val="00602558"/>
    <w:rsid w:val="00683AE6"/>
    <w:rsid w:val="006D1077"/>
    <w:rsid w:val="00786557"/>
    <w:rsid w:val="007D048D"/>
    <w:rsid w:val="0086454E"/>
    <w:rsid w:val="008C057B"/>
    <w:rsid w:val="008E2DB7"/>
    <w:rsid w:val="008F5972"/>
    <w:rsid w:val="00916811"/>
    <w:rsid w:val="009369D4"/>
    <w:rsid w:val="009831B9"/>
    <w:rsid w:val="00A56316"/>
    <w:rsid w:val="00A95ED5"/>
    <w:rsid w:val="00AD69C3"/>
    <w:rsid w:val="00C01061"/>
    <w:rsid w:val="00C257B1"/>
    <w:rsid w:val="00D81C41"/>
    <w:rsid w:val="00E22BED"/>
    <w:rsid w:val="00E97739"/>
    <w:rsid w:val="00EF2350"/>
    <w:rsid w:val="00F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A5CA"/>
  <w15:chartTrackingRefBased/>
  <w15:docId w15:val="{4882838E-53BB-2F48-8264-F9F46F1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C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E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Boutsen</dc:creator>
  <cp:keywords/>
  <dc:description/>
  <cp:lastModifiedBy>Doppagne Véronique</cp:lastModifiedBy>
  <cp:revision>2</cp:revision>
  <cp:lastPrinted>2022-03-07T08:09:00Z</cp:lastPrinted>
  <dcterms:created xsi:type="dcterms:W3CDTF">2022-03-07T08:09:00Z</dcterms:created>
  <dcterms:modified xsi:type="dcterms:W3CDTF">2022-03-07T08:09:00Z</dcterms:modified>
</cp:coreProperties>
</file>