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860A" w14:textId="4CF86981" w:rsidR="00530328" w:rsidRPr="00425967" w:rsidRDefault="00224AAB">
      <w:pPr>
        <w:rPr>
          <w:rFonts w:ascii="Calibri" w:hAnsi="Calibri" w:cs="Calibri"/>
          <w:b/>
          <w:bCs/>
          <w:u w:val="single"/>
        </w:rPr>
      </w:pPr>
      <w:bookmarkStart w:id="0" w:name="_GoBack"/>
      <w:r w:rsidRPr="00425967">
        <w:rPr>
          <w:rFonts w:ascii="Calibri" w:hAnsi="Calibri" w:cs="Calibri"/>
          <w:b/>
          <w:bCs/>
          <w:u w:val="single"/>
        </w:rPr>
        <w:t xml:space="preserve">Retour </w:t>
      </w:r>
      <w:r w:rsidR="00C17356" w:rsidRPr="00425967">
        <w:rPr>
          <w:rFonts w:ascii="Calibri" w:hAnsi="Calibri" w:cs="Calibri"/>
          <w:b/>
          <w:bCs/>
          <w:u w:val="single"/>
        </w:rPr>
        <w:t>d’expérience :</w:t>
      </w:r>
      <w:r w:rsidRPr="00425967">
        <w:rPr>
          <w:rFonts w:ascii="Calibri" w:hAnsi="Calibri" w:cs="Calibri"/>
          <w:b/>
          <w:bCs/>
          <w:u w:val="single"/>
        </w:rPr>
        <w:t xml:space="preserve"> s'inspirer d</w:t>
      </w:r>
      <w:r w:rsidR="006E148C" w:rsidRPr="00425967">
        <w:rPr>
          <w:rFonts w:ascii="Calibri" w:hAnsi="Calibri" w:cs="Calibri"/>
          <w:b/>
          <w:bCs/>
          <w:u w:val="single"/>
        </w:rPr>
        <w:t>es tests</w:t>
      </w:r>
      <w:r w:rsidRPr="00425967">
        <w:rPr>
          <w:rFonts w:ascii="Calibri" w:hAnsi="Calibri" w:cs="Calibri"/>
          <w:b/>
          <w:bCs/>
          <w:u w:val="single"/>
        </w:rPr>
        <w:t xml:space="preserve"> TOEFL pour spécifier et expliciter son enseignement des stratégies et compétences de </w:t>
      </w:r>
      <w:r w:rsidR="00A172BC" w:rsidRPr="00425967">
        <w:rPr>
          <w:rFonts w:ascii="Calibri" w:hAnsi="Calibri" w:cs="Calibri"/>
          <w:b/>
          <w:bCs/>
          <w:u w:val="single"/>
        </w:rPr>
        <w:t>réception</w:t>
      </w:r>
      <w:r w:rsidR="006E148C" w:rsidRPr="00425967">
        <w:rPr>
          <w:rFonts w:ascii="Calibri" w:hAnsi="Calibri" w:cs="Calibri"/>
          <w:b/>
          <w:bCs/>
          <w:u w:val="single"/>
        </w:rPr>
        <w:t xml:space="preserve"> de textes écrits</w:t>
      </w:r>
      <w:bookmarkEnd w:id="0"/>
      <w:r w:rsidR="006E148C" w:rsidRPr="00425967">
        <w:rPr>
          <w:rFonts w:ascii="Calibri" w:hAnsi="Calibri" w:cs="Calibri"/>
          <w:b/>
          <w:bCs/>
          <w:u w:val="single"/>
        </w:rPr>
        <w:t>.</w:t>
      </w:r>
    </w:p>
    <w:p w14:paraId="6B864E5D" w14:textId="08F54DE1" w:rsidR="00D07C84" w:rsidRPr="00D07C84" w:rsidRDefault="00D07C84" w:rsidP="00224AAB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aa-ET" w:eastAsia="aa-ET"/>
        </w:rPr>
      </w:pPr>
      <w:bookmarkStart w:id="1" w:name="_Hlk96944678"/>
      <w:r w:rsidRPr="00D07C84">
        <w:rPr>
          <w:rFonts w:ascii="Calibri" w:eastAsia="Times New Roman" w:hAnsi="Calibri" w:cs="Calibri"/>
          <w:b/>
          <w:bCs/>
          <w:u w:val="single"/>
          <w:lang w:val="aa-ET" w:eastAsia="aa-ET"/>
        </w:rPr>
        <w:t>PROBLEMATISATION</w:t>
      </w:r>
    </w:p>
    <w:bookmarkEnd w:id="1"/>
    <w:p w14:paraId="15144F65" w14:textId="00BCF16B" w:rsidR="00224AAB" w:rsidRPr="00425967" w:rsidRDefault="00224AAB" w:rsidP="00224AAB">
      <w:pPr>
        <w:spacing w:after="0" w:line="240" w:lineRule="auto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Le travail sur les textes écrit</w:t>
      </w:r>
      <w:r w:rsidR="009E2784" w:rsidRPr="00425967">
        <w:rPr>
          <w:rFonts w:ascii="Calibri" w:eastAsia="Times New Roman" w:hAnsi="Calibri" w:cs="Calibri"/>
          <w:lang w:eastAsia="aa-ET"/>
        </w:rPr>
        <w:t>s</w:t>
      </w:r>
      <w:r w:rsidRPr="00425967">
        <w:rPr>
          <w:rFonts w:ascii="Calibri" w:eastAsia="Times New Roman" w:hAnsi="Calibri" w:cs="Calibri"/>
          <w:lang w:eastAsia="aa-ET"/>
        </w:rPr>
        <w:t xml:space="preserve"> </w:t>
      </w:r>
      <w:r w:rsidR="00B94122">
        <w:rPr>
          <w:rFonts w:ascii="Calibri" w:eastAsia="Times New Roman" w:hAnsi="Calibri" w:cs="Calibri"/>
          <w:lang w:val="aa-ET" w:eastAsia="aa-ET"/>
        </w:rPr>
        <w:t>permet de</w:t>
      </w:r>
      <w:r w:rsidRPr="00425967">
        <w:rPr>
          <w:rFonts w:ascii="Calibri" w:eastAsia="Times New Roman" w:hAnsi="Calibri" w:cs="Calibri"/>
          <w:lang w:eastAsia="aa-ET"/>
        </w:rPr>
        <w:t xml:space="preserve"> </w:t>
      </w:r>
      <w:r w:rsidR="00B94122">
        <w:rPr>
          <w:rFonts w:ascii="Calibri" w:eastAsia="Times New Roman" w:hAnsi="Calibri" w:cs="Calibri"/>
          <w:lang w:val="aa-ET" w:eastAsia="aa-ET"/>
        </w:rPr>
        <w:t>mettre</w:t>
      </w:r>
      <w:r w:rsidRPr="00425967">
        <w:rPr>
          <w:rFonts w:ascii="Calibri" w:eastAsia="Times New Roman" w:hAnsi="Calibri" w:cs="Calibri"/>
          <w:lang w:eastAsia="aa-ET"/>
        </w:rPr>
        <w:t xml:space="preserve"> en </w:t>
      </w:r>
      <w:r w:rsidR="000E6959" w:rsidRPr="00425967">
        <w:rPr>
          <w:rFonts w:ascii="Calibri" w:eastAsia="Times New Roman" w:hAnsi="Calibri" w:cs="Calibri"/>
          <w:lang w:eastAsia="aa-ET"/>
        </w:rPr>
        <w:t xml:space="preserve">contact </w:t>
      </w:r>
      <w:r w:rsidR="005153DD">
        <w:rPr>
          <w:rFonts w:ascii="Calibri" w:eastAsia="Times New Roman" w:hAnsi="Calibri" w:cs="Calibri"/>
          <w:lang w:val="aa-ET" w:eastAsia="aa-ET"/>
        </w:rPr>
        <w:t>l</w:t>
      </w:r>
      <w:r w:rsidR="000E6959" w:rsidRPr="00425967">
        <w:rPr>
          <w:rFonts w:ascii="Calibri" w:eastAsia="Times New Roman" w:hAnsi="Calibri" w:cs="Calibri"/>
          <w:lang w:eastAsia="aa-ET"/>
        </w:rPr>
        <w:t xml:space="preserve">es </w:t>
      </w:r>
      <w:proofErr w:type="spellStart"/>
      <w:r w:rsidR="000E6959" w:rsidRPr="00425967">
        <w:rPr>
          <w:rFonts w:ascii="Calibri" w:eastAsia="Times New Roman" w:hAnsi="Calibri" w:cs="Calibri"/>
          <w:lang w:eastAsia="aa-ET"/>
        </w:rPr>
        <w:t>apprenant·e·s</w:t>
      </w:r>
      <w:proofErr w:type="spellEnd"/>
      <w:r w:rsidRPr="00425967">
        <w:rPr>
          <w:rFonts w:ascii="Calibri" w:eastAsia="Times New Roman" w:hAnsi="Calibri" w:cs="Calibri"/>
          <w:lang w:eastAsia="aa-ET"/>
        </w:rPr>
        <w:t xml:space="preserve"> avec des </w:t>
      </w:r>
      <w:r w:rsidR="007A12FC">
        <w:rPr>
          <w:rFonts w:ascii="Calibri" w:eastAsia="Times New Roman" w:hAnsi="Calibri" w:cs="Calibri"/>
          <w:lang w:val="aa-ET" w:eastAsia="aa-ET"/>
        </w:rPr>
        <w:t>formes</w:t>
      </w:r>
      <w:r w:rsidRPr="00425967">
        <w:rPr>
          <w:rFonts w:ascii="Calibri" w:eastAsia="Times New Roman" w:hAnsi="Calibri" w:cs="Calibri"/>
          <w:lang w:eastAsia="aa-ET"/>
        </w:rPr>
        <w:t xml:space="preserve"> </w:t>
      </w:r>
      <w:r w:rsidR="007A12FC">
        <w:rPr>
          <w:rFonts w:ascii="Calibri" w:eastAsia="Times New Roman" w:hAnsi="Calibri" w:cs="Calibri"/>
          <w:lang w:val="aa-ET" w:eastAsia="aa-ET"/>
        </w:rPr>
        <w:t>grammaticales</w:t>
      </w:r>
      <w:r w:rsidRPr="00425967">
        <w:rPr>
          <w:rFonts w:ascii="Calibri" w:eastAsia="Times New Roman" w:hAnsi="Calibri" w:cs="Calibri"/>
          <w:lang w:eastAsia="aa-ET"/>
        </w:rPr>
        <w:t xml:space="preserve"> ou </w:t>
      </w:r>
      <w:r w:rsidR="00C64536">
        <w:rPr>
          <w:rFonts w:ascii="Calibri" w:eastAsia="Times New Roman" w:hAnsi="Calibri" w:cs="Calibri"/>
          <w:lang w:val="aa-ET" w:eastAsia="aa-ET"/>
        </w:rPr>
        <w:t>lexicales</w:t>
      </w:r>
      <w:r w:rsidRPr="00425967">
        <w:rPr>
          <w:rFonts w:ascii="Calibri" w:eastAsia="Times New Roman" w:hAnsi="Calibri" w:cs="Calibri"/>
          <w:lang w:eastAsia="aa-ET"/>
        </w:rPr>
        <w:t xml:space="preserve"> jugé</w:t>
      </w:r>
      <w:r w:rsidR="00C64536">
        <w:rPr>
          <w:rFonts w:ascii="Calibri" w:eastAsia="Times New Roman" w:hAnsi="Calibri" w:cs="Calibri"/>
          <w:lang w:val="aa-ET" w:eastAsia="aa-ET"/>
        </w:rPr>
        <w:t>e</w:t>
      </w:r>
      <w:r w:rsidRPr="00425967">
        <w:rPr>
          <w:rFonts w:ascii="Calibri" w:eastAsia="Times New Roman" w:hAnsi="Calibri" w:cs="Calibri"/>
          <w:lang w:eastAsia="aa-ET"/>
        </w:rPr>
        <w:t xml:space="preserve"> "intéressant</w:t>
      </w:r>
      <w:r w:rsidR="00C64536">
        <w:rPr>
          <w:rFonts w:ascii="Calibri" w:eastAsia="Times New Roman" w:hAnsi="Calibri" w:cs="Calibri"/>
          <w:lang w:val="aa-ET" w:eastAsia="aa-ET"/>
        </w:rPr>
        <w:t>e</w:t>
      </w:r>
      <w:r w:rsidRPr="00425967">
        <w:rPr>
          <w:rFonts w:ascii="Calibri" w:eastAsia="Times New Roman" w:hAnsi="Calibri" w:cs="Calibri"/>
          <w:lang w:eastAsia="aa-ET"/>
        </w:rPr>
        <w:t>s" par l'</w:t>
      </w:r>
      <w:proofErr w:type="spellStart"/>
      <w:r w:rsidRPr="00425967">
        <w:rPr>
          <w:rFonts w:ascii="Calibri" w:eastAsia="Times New Roman" w:hAnsi="Calibri" w:cs="Calibri"/>
          <w:lang w:eastAsia="aa-ET"/>
        </w:rPr>
        <w:t>enseignant</w:t>
      </w:r>
      <w:r w:rsidR="009E2784" w:rsidRPr="00425967">
        <w:rPr>
          <w:rFonts w:ascii="Calibri" w:eastAsia="Times New Roman" w:hAnsi="Calibri" w:cs="Calibri"/>
          <w:lang w:eastAsia="aa-ET"/>
        </w:rPr>
        <w:t>·</w:t>
      </w:r>
      <w:r w:rsidRPr="00425967">
        <w:rPr>
          <w:rFonts w:ascii="Calibri" w:eastAsia="Times New Roman" w:hAnsi="Calibri" w:cs="Calibri"/>
          <w:lang w:eastAsia="aa-ET"/>
        </w:rPr>
        <w:t>e</w:t>
      </w:r>
      <w:proofErr w:type="spellEnd"/>
      <w:r w:rsidRPr="00425967">
        <w:rPr>
          <w:rFonts w:ascii="Calibri" w:eastAsia="Times New Roman" w:hAnsi="Calibri" w:cs="Calibri"/>
          <w:lang w:eastAsia="aa-ET"/>
        </w:rPr>
        <w:t xml:space="preserve">. Une séquence typique de travail sur </w:t>
      </w:r>
      <w:r w:rsidR="009E2784" w:rsidRPr="00425967">
        <w:rPr>
          <w:rFonts w:ascii="Calibri" w:eastAsia="Times New Roman" w:hAnsi="Calibri" w:cs="Calibri"/>
          <w:lang w:eastAsia="aa-ET"/>
        </w:rPr>
        <w:t xml:space="preserve">un </w:t>
      </w:r>
      <w:r w:rsidRPr="00425967">
        <w:rPr>
          <w:rFonts w:ascii="Calibri" w:eastAsia="Times New Roman" w:hAnsi="Calibri" w:cs="Calibri"/>
          <w:lang w:eastAsia="aa-ET"/>
        </w:rPr>
        <w:t xml:space="preserve">texte peut ressembler à ceci: </w:t>
      </w:r>
    </w:p>
    <w:p w14:paraId="473692FC" w14:textId="16A5501F" w:rsidR="00224AAB" w:rsidRPr="00425967" w:rsidRDefault="00224AAB" w:rsidP="009E2784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Activation des connaissances antérieures de</w:t>
      </w:r>
      <w:r w:rsidR="009E2784" w:rsidRPr="00425967">
        <w:rPr>
          <w:rFonts w:ascii="Calibri" w:eastAsia="Times New Roman" w:hAnsi="Calibri" w:cs="Calibri"/>
          <w:lang w:eastAsia="aa-ET"/>
        </w:rPr>
        <w:t xml:space="preserve">s </w:t>
      </w:r>
      <w:proofErr w:type="spellStart"/>
      <w:r w:rsidRPr="00425967">
        <w:rPr>
          <w:rFonts w:ascii="Calibri" w:eastAsia="Times New Roman" w:hAnsi="Calibri" w:cs="Calibri"/>
          <w:lang w:eastAsia="aa-ET"/>
        </w:rPr>
        <w:t>apprenant</w:t>
      </w:r>
      <w:r w:rsidR="009E2784" w:rsidRPr="00425967">
        <w:rPr>
          <w:rFonts w:ascii="Calibri" w:eastAsia="Times New Roman" w:hAnsi="Calibri" w:cs="Calibri"/>
          <w:lang w:eastAsia="aa-ET"/>
        </w:rPr>
        <w:t>·</w:t>
      </w:r>
      <w:r w:rsidRPr="00425967">
        <w:rPr>
          <w:rFonts w:ascii="Calibri" w:eastAsia="Times New Roman" w:hAnsi="Calibri" w:cs="Calibri"/>
          <w:lang w:eastAsia="aa-ET"/>
        </w:rPr>
        <w:t>e</w:t>
      </w:r>
      <w:r w:rsidR="009E2784" w:rsidRPr="00425967">
        <w:rPr>
          <w:rFonts w:ascii="Calibri" w:eastAsia="Times New Roman" w:hAnsi="Calibri" w:cs="Calibri"/>
          <w:lang w:eastAsia="aa-ET"/>
        </w:rPr>
        <w:t>·s</w:t>
      </w:r>
      <w:proofErr w:type="spellEnd"/>
      <w:r w:rsidRPr="00425967">
        <w:rPr>
          <w:rFonts w:ascii="Calibri" w:eastAsia="Times New Roman" w:hAnsi="Calibri" w:cs="Calibri"/>
          <w:lang w:eastAsia="aa-ET"/>
        </w:rPr>
        <w:t xml:space="preserve"> et anticipation du contenu du texte.</w:t>
      </w:r>
    </w:p>
    <w:p w14:paraId="13B1975B" w14:textId="77777777" w:rsidR="00224AAB" w:rsidRPr="00425967" w:rsidRDefault="00224AAB" w:rsidP="00224A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Vérification des prédictions ou identification des idées générales du texte</w:t>
      </w:r>
    </w:p>
    <w:p w14:paraId="1F082E51" w14:textId="77777777" w:rsidR="00224AAB" w:rsidRPr="00425967" w:rsidRDefault="00224AAB" w:rsidP="00224A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Questions de contenu plus précises via un V/F ou QCM</w:t>
      </w:r>
    </w:p>
    <w:p w14:paraId="17E58C01" w14:textId="77777777" w:rsidR="00224AAB" w:rsidRPr="00425967" w:rsidRDefault="00224AAB" w:rsidP="00224A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Exploration du texte pour les contenus linguistiques "intéressants" + exercices sur ces formes</w:t>
      </w:r>
    </w:p>
    <w:p w14:paraId="5C38CD24" w14:textId="329130DC" w:rsidR="00224AAB" w:rsidRPr="00425967" w:rsidRDefault="00224AAB" w:rsidP="00224A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aa-ET"/>
        </w:rPr>
      </w:pPr>
      <w:r w:rsidRPr="00425967">
        <w:rPr>
          <w:rFonts w:ascii="Calibri" w:eastAsia="Times New Roman" w:hAnsi="Calibri" w:cs="Calibri"/>
          <w:lang w:eastAsia="aa-ET"/>
        </w:rPr>
        <w:t>Eventuelle activité de production en réaction au texte</w:t>
      </w:r>
      <w:r w:rsidR="00380498" w:rsidRPr="00425967">
        <w:rPr>
          <w:rFonts w:ascii="Calibri" w:eastAsia="Times New Roman" w:hAnsi="Calibri" w:cs="Calibri"/>
          <w:lang w:eastAsia="aa-ET"/>
        </w:rPr>
        <w:t xml:space="preserve"> (selon l’objectif visé et le degré d’</w:t>
      </w:r>
      <w:r w:rsidR="00A172BC" w:rsidRPr="00425967">
        <w:rPr>
          <w:rFonts w:ascii="Calibri" w:eastAsia="Times New Roman" w:hAnsi="Calibri" w:cs="Calibri"/>
          <w:lang w:eastAsia="aa-ET"/>
        </w:rPr>
        <w:t>adhésion</w:t>
      </w:r>
      <w:r w:rsidR="00380498" w:rsidRPr="00425967">
        <w:rPr>
          <w:rFonts w:ascii="Calibri" w:eastAsia="Times New Roman" w:hAnsi="Calibri" w:cs="Calibri"/>
          <w:lang w:eastAsia="aa-ET"/>
        </w:rPr>
        <w:t xml:space="preserve"> </w:t>
      </w:r>
      <w:r w:rsidR="00D83F8D" w:rsidRPr="00425967">
        <w:rPr>
          <w:rFonts w:ascii="Calibri" w:eastAsia="Times New Roman" w:hAnsi="Calibri" w:cs="Calibri"/>
          <w:lang w:eastAsia="aa-ET"/>
        </w:rPr>
        <w:t>de l’</w:t>
      </w:r>
      <w:proofErr w:type="spellStart"/>
      <w:r w:rsidR="00D83F8D" w:rsidRPr="00425967">
        <w:rPr>
          <w:rFonts w:ascii="Calibri" w:eastAsia="Times New Roman" w:hAnsi="Calibri" w:cs="Calibri"/>
          <w:lang w:eastAsia="aa-ET"/>
        </w:rPr>
        <w:t>enseignant</w:t>
      </w:r>
      <w:r w:rsidR="00F65981" w:rsidRPr="00425967">
        <w:rPr>
          <w:rFonts w:ascii="Calibri" w:eastAsia="Times New Roman" w:hAnsi="Calibri" w:cs="Calibri"/>
          <w:lang w:eastAsia="aa-ET"/>
        </w:rPr>
        <w:t>·e</w:t>
      </w:r>
      <w:proofErr w:type="spellEnd"/>
      <w:r w:rsidR="00F65981" w:rsidRPr="00425967">
        <w:rPr>
          <w:rFonts w:ascii="Calibri" w:eastAsia="Times New Roman" w:hAnsi="Calibri" w:cs="Calibri"/>
          <w:lang w:eastAsia="aa-ET"/>
        </w:rPr>
        <w:t xml:space="preserve"> </w:t>
      </w:r>
      <w:r w:rsidR="00380498" w:rsidRPr="00425967">
        <w:rPr>
          <w:rFonts w:ascii="Calibri" w:eastAsia="Times New Roman" w:hAnsi="Calibri" w:cs="Calibri"/>
          <w:lang w:eastAsia="aa-ET"/>
        </w:rPr>
        <w:t>à l’approche actionnelle)</w:t>
      </w:r>
      <w:r w:rsidRPr="00425967">
        <w:rPr>
          <w:rFonts w:ascii="Calibri" w:eastAsia="Times New Roman" w:hAnsi="Calibri" w:cs="Calibri"/>
          <w:lang w:eastAsia="aa-ET"/>
        </w:rPr>
        <w:t>.</w:t>
      </w:r>
    </w:p>
    <w:p w14:paraId="54CB47FA" w14:textId="5CF9701E" w:rsidR="00224AAB" w:rsidRPr="00425967" w:rsidRDefault="00224AAB"/>
    <w:p w14:paraId="684F073D" w14:textId="1EF000CF" w:rsidR="00224AAB" w:rsidRPr="00425967" w:rsidRDefault="00224AAB">
      <w:r w:rsidRPr="00425967">
        <w:t xml:space="preserve">Dans cette </w:t>
      </w:r>
      <w:r w:rsidR="00F65981" w:rsidRPr="00425967">
        <w:t>manière d’aborder le texte</w:t>
      </w:r>
      <w:r w:rsidRPr="00425967">
        <w:t xml:space="preserve">, les compétences et les </w:t>
      </w:r>
      <w:r w:rsidR="00A172BC" w:rsidRPr="00425967">
        <w:t>stratégies</w:t>
      </w:r>
      <w:r w:rsidRPr="00425967">
        <w:t xml:space="preserve"> de lecture ne sont pas explicitement visées ou </w:t>
      </w:r>
      <w:r w:rsidR="00A172BC" w:rsidRPr="00425967">
        <w:t>développées</w:t>
      </w:r>
      <w:r w:rsidRPr="00425967">
        <w:t>.</w:t>
      </w:r>
      <w:r w:rsidR="00520DB4" w:rsidRPr="00425967">
        <w:t xml:space="preserve"> </w:t>
      </w:r>
      <w:r w:rsidR="00011E90" w:rsidRPr="00425967">
        <w:t>L’enseignant</w:t>
      </w:r>
      <w:r w:rsidR="009A2D12">
        <w:rPr>
          <w:lang w:val="aa-ET"/>
        </w:rPr>
        <w:t>·e</w:t>
      </w:r>
      <w:r w:rsidR="00011E90" w:rsidRPr="00425967">
        <w:t xml:space="preserve"> aura fait des activités de r</w:t>
      </w:r>
      <w:r w:rsidR="004D0E67" w:rsidRPr="00425967">
        <w:t>é</w:t>
      </w:r>
      <w:r w:rsidR="00011E90" w:rsidRPr="00425967">
        <w:t xml:space="preserve">ception, mais pas mis en lueur les stratégies qui ont été activées. </w:t>
      </w:r>
      <w:r w:rsidR="00520DB4" w:rsidRPr="00425967">
        <w:t xml:space="preserve">Si </w:t>
      </w:r>
      <w:r w:rsidR="00011E90" w:rsidRPr="00425967">
        <w:t>ces dernières</w:t>
      </w:r>
      <w:r w:rsidR="00520DB4" w:rsidRPr="00425967">
        <w:t xml:space="preserve"> sont mentionnées</w:t>
      </w:r>
      <w:r w:rsidR="00DB407D" w:rsidRPr="00425967">
        <w:t xml:space="preserve">, elles le seront au </w:t>
      </w:r>
      <w:r w:rsidR="00A172BC" w:rsidRPr="00425967">
        <w:t>détour</w:t>
      </w:r>
      <w:r w:rsidR="00DB407D" w:rsidRPr="00425967">
        <w:t xml:space="preserve"> des interactions spécifiques à un groupe-classe. Pour les cours qui sont dispensés simultanément par plusieurs </w:t>
      </w:r>
      <w:proofErr w:type="spellStart"/>
      <w:r w:rsidR="00DB407D" w:rsidRPr="00425967">
        <w:t>enseignant</w:t>
      </w:r>
      <w:r w:rsidR="00011E90" w:rsidRPr="00425967">
        <w:t>·e·</w:t>
      </w:r>
      <w:r w:rsidR="00DB407D" w:rsidRPr="00425967">
        <w:t>s</w:t>
      </w:r>
      <w:proofErr w:type="spellEnd"/>
      <w:r w:rsidR="00DB407D" w:rsidRPr="00425967">
        <w:t>, rien n’assure une couverture homogène</w:t>
      </w:r>
      <w:r w:rsidR="00011E90" w:rsidRPr="00425967">
        <w:t xml:space="preserve"> de ces stratégies</w:t>
      </w:r>
      <w:r w:rsidR="00DB407D" w:rsidRPr="00425967">
        <w:t xml:space="preserve"> d’un groupe-classe à l’autre.</w:t>
      </w:r>
    </w:p>
    <w:p w14:paraId="3937576C" w14:textId="3A7B543C" w:rsidR="003935BF" w:rsidRPr="00425967" w:rsidRDefault="00224AAB">
      <w:r w:rsidRPr="00425967">
        <w:t xml:space="preserve">Ce manque d’explicitation peut poser plusieurs </w:t>
      </w:r>
      <w:r w:rsidR="00C17356" w:rsidRPr="00425967">
        <w:t>problèmes :</w:t>
      </w:r>
    </w:p>
    <w:p w14:paraId="6CE7E95B" w14:textId="711AA640" w:rsidR="00224AAB" w:rsidRPr="00425967" w:rsidRDefault="00CB14FF" w:rsidP="007E6A07">
      <w:pPr>
        <w:pStyle w:val="Paragraphedeliste"/>
        <w:numPr>
          <w:ilvl w:val="0"/>
          <w:numId w:val="3"/>
        </w:numPr>
      </w:pPr>
      <w:r w:rsidRPr="00425967">
        <w:t xml:space="preserve">Les </w:t>
      </w:r>
      <w:proofErr w:type="spellStart"/>
      <w:r w:rsidRPr="00425967">
        <w:t>apprenant·e·s</w:t>
      </w:r>
      <w:proofErr w:type="spellEnd"/>
      <w:r w:rsidR="003F1005" w:rsidRPr="00425967">
        <w:t xml:space="preserve"> ne disposent pas d’un support écrit reprenant ses </w:t>
      </w:r>
      <w:r w:rsidR="008815C9" w:rsidRPr="00425967">
        <w:t>stratégies</w:t>
      </w:r>
      <w:r w:rsidR="00C53D58" w:rsidRPr="00425967">
        <w:t xml:space="preserve"> auquel elles ou ils pourraient se référer</w:t>
      </w:r>
      <w:r w:rsidR="000A771D" w:rsidRPr="00425967">
        <w:t xml:space="preserve">. Ces </w:t>
      </w:r>
      <w:r w:rsidR="008815C9" w:rsidRPr="00425967">
        <w:t>stratégies</w:t>
      </w:r>
      <w:r w:rsidR="000A771D" w:rsidRPr="00425967">
        <w:t xml:space="preserve"> sont pourtant </w:t>
      </w:r>
      <w:r w:rsidR="00605EEF" w:rsidRPr="00425967">
        <w:t xml:space="preserve">un des </w:t>
      </w:r>
      <w:r w:rsidR="000A771D" w:rsidRPr="00425967">
        <w:t xml:space="preserve">acquis d’apprentissage le plus </w:t>
      </w:r>
      <w:r w:rsidR="008815C9" w:rsidRPr="00425967">
        <w:t>transférable</w:t>
      </w:r>
      <w:r w:rsidR="00605EEF" w:rsidRPr="00425967">
        <w:t xml:space="preserve"> au-delà du </w:t>
      </w:r>
      <w:r w:rsidR="00905A47">
        <w:rPr>
          <w:lang w:val="aa-ET"/>
        </w:rPr>
        <w:t xml:space="preserve">texte vu au </w:t>
      </w:r>
      <w:r w:rsidR="00605EEF" w:rsidRPr="00425967">
        <w:t>cours.</w:t>
      </w:r>
    </w:p>
    <w:p w14:paraId="6F87A395" w14:textId="0BACD845" w:rsidR="002E43C7" w:rsidRPr="00425967" w:rsidRDefault="00943270" w:rsidP="007E6A07">
      <w:pPr>
        <w:pStyle w:val="Paragraphedeliste"/>
        <w:numPr>
          <w:ilvl w:val="0"/>
          <w:numId w:val="3"/>
        </w:numPr>
      </w:pPr>
      <w:r w:rsidRPr="00425967">
        <w:t xml:space="preserve">Le manque d’explicitation rend assez hasardeuse la </w:t>
      </w:r>
      <w:r w:rsidR="008815C9" w:rsidRPr="00425967">
        <w:t>rédaction</w:t>
      </w:r>
      <w:r w:rsidRPr="00425967">
        <w:t xml:space="preserve"> des questions d’évaluations. Quelles sont les acquis d’apprentissage spécifiques (ou quelles combinaisons) </w:t>
      </w:r>
      <w:r w:rsidR="007E6A07" w:rsidRPr="00425967">
        <w:t>visé</w:t>
      </w:r>
      <w:r w:rsidR="002E43C7" w:rsidRPr="00425967">
        <w:t>s</w:t>
      </w:r>
      <w:r w:rsidRPr="00425967">
        <w:t xml:space="preserve"> par une </w:t>
      </w:r>
      <w:r w:rsidR="008815C9" w:rsidRPr="00425967">
        <w:t>question ?</w:t>
      </w:r>
      <w:r w:rsidR="00680477" w:rsidRPr="00425967">
        <w:t xml:space="preserve"> </w:t>
      </w:r>
    </w:p>
    <w:p w14:paraId="401C17E4" w14:textId="35C06A8E" w:rsidR="00380498" w:rsidRPr="00425967" w:rsidRDefault="00396CEE" w:rsidP="003D3C95">
      <w:pPr>
        <w:pStyle w:val="Paragraphedeliste"/>
        <w:numPr>
          <w:ilvl w:val="0"/>
          <w:numId w:val="3"/>
        </w:numPr>
      </w:pPr>
      <w:r w:rsidRPr="00425967">
        <w:t>Sans une mise à plat des processus mentaux visés</w:t>
      </w:r>
      <w:r w:rsidR="00E138CD" w:rsidRPr="00425967">
        <w:t xml:space="preserve"> entre </w:t>
      </w:r>
      <w:r w:rsidR="00DC5396" w:rsidRPr="00425967">
        <w:t>enseignants</w:t>
      </w:r>
      <w:r w:rsidR="00E138CD" w:rsidRPr="00425967">
        <w:t xml:space="preserve"> d’un même cours</w:t>
      </w:r>
      <w:r w:rsidR="00027467" w:rsidRPr="00425967">
        <w:t xml:space="preserve">, </w:t>
      </w:r>
      <w:r w:rsidR="00E138CD" w:rsidRPr="00425967">
        <w:t>il risqu</w:t>
      </w:r>
      <w:r w:rsidR="00DC5396" w:rsidRPr="00425967">
        <w:t>e d’</w:t>
      </w:r>
      <w:r w:rsidR="00E138CD" w:rsidRPr="00425967">
        <w:t>y avoir un</w:t>
      </w:r>
      <w:r w:rsidR="00C279A1" w:rsidRPr="00425967">
        <w:t xml:space="preserve"> manque d’</w:t>
      </w:r>
      <w:r w:rsidR="00DC5396" w:rsidRPr="00425967">
        <w:t>homogénéité</w:t>
      </w:r>
      <w:r w:rsidR="00C279A1" w:rsidRPr="00425967">
        <w:t xml:space="preserve"> dans la </w:t>
      </w:r>
      <w:r w:rsidR="00DC5396" w:rsidRPr="00425967">
        <w:t>rédaction</w:t>
      </w:r>
      <w:r w:rsidR="00C279A1" w:rsidRPr="00425967">
        <w:t xml:space="preserve"> des questions </w:t>
      </w:r>
      <w:r w:rsidR="00164FA2" w:rsidRPr="00425967">
        <w:t>d</w:t>
      </w:r>
      <w:r w:rsidR="00C279A1" w:rsidRPr="00425967">
        <w:t>es évaluations des différentes session</w:t>
      </w:r>
      <w:r w:rsidR="00C05B2A">
        <w:rPr>
          <w:lang w:val="aa-ET"/>
        </w:rPr>
        <w:t>s</w:t>
      </w:r>
      <w:r w:rsidR="00C279A1" w:rsidRPr="00425967">
        <w:t xml:space="preserve">. </w:t>
      </w:r>
    </w:p>
    <w:p w14:paraId="098BE6A3" w14:textId="60650400" w:rsidR="00380498" w:rsidRPr="00425967" w:rsidRDefault="00380498" w:rsidP="00CF3972">
      <w:pPr>
        <w:pStyle w:val="Paragraphedeliste"/>
        <w:numPr>
          <w:ilvl w:val="0"/>
          <w:numId w:val="3"/>
        </w:numPr>
      </w:pPr>
      <w:r w:rsidRPr="00425967">
        <w:t xml:space="preserve">Enfin, nous aurons très difficile </w:t>
      </w:r>
      <w:r w:rsidR="00224AAB" w:rsidRPr="00425967">
        <w:t xml:space="preserve">à diagnostiquer précisément les </w:t>
      </w:r>
      <w:r w:rsidR="003D3C95" w:rsidRPr="00425967">
        <w:t>problèmes</w:t>
      </w:r>
      <w:r w:rsidR="00224AAB" w:rsidRPr="00425967">
        <w:t xml:space="preserve"> </w:t>
      </w:r>
      <w:r w:rsidRPr="00425967">
        <w:t xml:space="preserve">spécifiques </w:t>
      </w:r>
      <w:r w:rsidR="00C05B2A" w:rsidRPr="00425967">
        <w:t>des apprenant</w:t>
      </w:r>
      <w:r w:rsidR="00C05B2A">
        <w:rPr>
          <w:lang w:val="aa-ET"/>
        </w:rPr>
        <w:t>·</w:t>
      </w:r>
      <w:r w:rsidR="00C05B2A" w:rsidRPr="00425967">
        <w:t>e</w:t>
      </w:r>
      <w:r w:rsidR="00C05B2A">
        <w:rPr>
          <w:lang w:val="aa-ET"/>
        </w:rPr>
        <w:t>·</w:t>
      </w:r>
      <w:r w:rsidR="00C05B2A" w:rsidRPr="00425967">
        <w:t xml:space="preserve">s </w:t>
      </w:r>
      <w:r w:rsidR="00224AAB" w:rsidRPr="00425967">
        <w:t>d</w:t>
      </w:r>
      <w:r w:rsidR="00C05B2A">
        <w:rPr>
          <w:lang w:val="aa-ET"/>
        </w:rPr>
        <w:t>ans la</w:t>
      </w:r>
      <w:r w:rsidR="00224AAB" w:rsidRPr="00425967">
        <w:t xml:space="preserve"> </w:t>
      </w:r>
      <w:r w:rsidR="003D3C95" w:rsidRPr="00425967">
        <w:t>réception</w:t>
      </w:r>
      <w:r w:rsidR="00224AAB" w:rsidRPr="00425967">
        <w:t xml:space="preserve"> de texte</w:t>
      </w:r>
      <w:r w:rsidR="00C05B2A">
        <w:rPr>
          <w:lang w:val="aa-ET"/>
        </w:rPr>
        <w:t>s.</w:t>
      </w:r>
    </w:p>
    <w:p w14:paraId="5B519640" w14:textId="7CC53CF4" w:rsidR="00380498" w:rsidRPr="00425967" w:rsidRDefault="00380498">
      <w:r w:rsidRPr="00425967">
        <w:t xml:space="preserve">En </w:t>
      </w:r>
      <w:r w:rsidR="00A54710" w:rsidRPr="00425967">
        <w:t>définitive</w:t>
      </w:r>
      <w:r w:rsidRPr="00425967">
        <w:t xml:space="preserve">, nos activités d’enseignement </w:t>
      </w:r>
      <w:r w:rsidR="002B7551" w:rsidRPr="00425967">
        <w:t xml:space="preserve">peuvent renforcer l’emploi de </w:t>
      </w:r>
      <w:r w:rsidR="00BF3984" w:rsidRPr="00425967">
        <w:t>stratégies</w:t>
      </w:r>
      <w:r w:rsidR="002B7551" w:rsidRPr="00425967">
        <w:t xml:space="preserve"> utilisées peu </w:t>
      </w:r>
      <w:r w:rsidR="00BF3984" w:rsidRPr="00425967">
        <w:t>consciemment</w:t>
      </w:r>
      <w:r w:rsidR="002B7551" w:rsidRPr="00425967">
        <w:t xml:space="preserve"> mais risqu</w:t>
      </w:r>
      <w:r w:rsidR="00E13CFA" w:rsidRPr="00425967">
        <w:t>e</w:t>
      </w:r>
      <w:r w:rsidR="002B7551" w:rsidRPr="00425967">
        <w:t xml:space="preserve"> tout aussi bien</w:t>
      </w:r>
      <w:r w:rsidR="00FA1339" w:rsidRPr="00425967">
        <w:t xml:space="preserve"> de ne pas</w:t>
      </w:r>
      <w:r w:rsidRPr="00425967">
        <w:t xml:space="preserve"> </w:t>
      </w:r>
      <w:r w:rsidR="00A54710" w:rsidRPr="00425967">
        <w:t>explic</w:t>
      </w:r>
      <w:r w:rsidR="00FA1339" w:rsidRPr="00425967">
        <w:t>itement</w:t>
      </w:r>
      <w:r w:rsidRPr="00425967">
        <w:t xml:space="preserve"> aide</w:t>
      </w:r>
      <w:r w:rsidR="006E148C" w:rsidRPr="00425967">
        <w:t>r</w:t>
      </w:r>
      <w:r w:rsidRPr="00425967">
        <w:t xml:space="preserve"> les apprenant</w:t>
      </w:r>
      <w:r w:rsidR="00BF3984">
        <w:rPr>
          <w:lang w:val="aa-ET"/>
        </w:rPr>
        <w:t>·</w:t>
      </w:r>
      <w:r w:rsidRPr="00425967">
        <w:t>e</w:t>
      </w:r>
      <w:r w:rsidR="00BF3984">
        <w:rPr>
          <w:lang w:val="aa-ET"/>
        </w:rPr>
        <w:t>·</w:t>
      </w:r>
      <w:r w:rsidRPr="00425967">
        <w:t xml:space="preserve">s, si ce n’est pas signifier de manière </w:t>
      </w:r>
      <w:r w:rsidR="00DD4C15" w:rsidRPr="00425967">
        <w:t>g</w:t>
      </w:r>
      <w:r w:rsidRPr="00425967">
        <w:t xml:space="preserve">énérale leur </w:t>
      </w:r>
      <w:r w:rsidR="00A54710" w:rsidRPr="00425967">
        <w:t>insuffisance</w:t>
      </w:r>
      <w:r w:rsidRPr="00425967">
        <w:t xml:space="preserve">, avec les dommages sur l’image de soi que cela peut </w:t>
      </w:r>
      <w:r w:rsidR="002B7551" w:rsidRPr="00425967">
        <w:t>avoir</w:t>
      </w:r>
      <w:r w:rsidRPr="00425967">
        <w:t>.</w:t>
      </w:r>
    </w:p>
    <w:p w14:paraId="0B468640" w14:textId="0BE31862" w:rsidR="00380498" w:rsidRPr="00C23CE9" w:rsidRDefault="006E148C">
      <w:pPr>
        <w:rPr>
          <w:lang w:val="aa-ET"/>
        </w:rPr>
      </w:pPr>
      <w:r w:rsidRPr="00425967">
        <w:t>Pour utiliser un métaphore, nous construisons une piscine pour nos apprenant</w:t>
      </w:r>
      <w:r w:rsidR="00DB7760">
        <w:rPr>
          <w:lang w:val="aa-ET"/>
        </w:rPr>
        <w:t>·e</w:t>
      </w:r>
      <w:r w:rsidR="002B7551" w:rsidRPr="00425967">
        <w:t>·s (</w:t>
      </w:r>
      <w:r w:rsidR="00A51EA6">
        <w:rPr>
          <w:lang w:val="aa-ET"/>
        </w:rPr>
        <w:t>=</w:t>
      </w:r>
      <w:r w:rsidR="00BF3984">
        <w:rPr>
          <w:lang w:val="aa-ET"/>
        </w:rPr>
        <w:t>mise en contact avec des textes d</w:t>
      </w:r>
      <w:r w:rsidR="00A51EA6">
        <w:rPr>
          <w:lang w:val="aa-ET"/>
        </w:rPr>
        <w:t>ans la langue-cible</w:t>
      </w:r>
      <w:proofErr w:type="gramStart"/>
      <w:r w:rsidR="008C5359" w:rsidRPr="00425967">
        <w:t xml:space="preserve">) </w:t>
      </w:r>
      <w:r w:rsidRPr="00425967">
        <w:t>,</w:t>
      </w:r>
      <w:proofErr w:type="gramEnd"/>
      <w:r w:rsidRPr="00425967">
        <w:t xml:space="preserve"> nous les invitons à se jeter à l’eau pour nager</w:t>
      </w:r>
      <w:r w:rsidR="008C5359" w:rsidRPr="00425967">
        <w:t xml:space="preserve"> (</w:t>
      </w:r>
      <w:r w:rsidR="005124DE" w:rsidRPr="00425967">
        <w:t>=lecture du texte et réponse à des questions)</w:t>
      </w:r>
      <w:r w:rsidRPr="00425967">
        <w:t xml:space="preserve"> et nous constatons qu’elles ou ils </w:t>
      </w:r>
      <w:r w:rsidR="005124DE" w:rsidRPr="00425967">
        <w:t xml:space="preserve">nagent ou </w:t>
      </w:r>
      <w:r w:rsidRPr="00425967">
        <w:t>coulent. Ceci, sans réellement détailler les mouvements de la planche, de la brasse ou du crawl</w:t>
      </w:r>
      <w:r w:rsidR="002F59D7">
        <w:rPr>
          <w:lang w:val="aa-ET"/>
        </w:rPr>
        <w:t>.</w:t>
      </w:r>
    </w:p>
    <w:p w14:paraId="2599541C" w14:textId="7DF2120E" w:rsidR="00380498" w:rsidRPr="00425967" w:rsidRDefault="005124DE">
      <w:r w:rsidRPr="00425967">
        <w:t>Une</w:t>
      </w:r>
      <w:r w:rsidR="00380498" w:rsidRPr="00425967">
        <w:t xml:space="preserve"> solution </w:t>
      </w:r>
      <w:r w:rsidRPr="00425967">
        <w:t>réside</w:t>
      </w:r>
      <w:r w:rsidR="00380498" w:rsidRPr="00425967">
        <w:t xml:space="preserve"> dans l’explicitation des compétences et </w:t>
      </w:r>
      <w:r w:rsidRPr="00425967">
        <w:t>stratégies</w:t>
      </w:r>
      <w:r w:rsidR="00380498" w:rsidRPr="00425967">
        <w:t xml:space="preserve"> de lecture que l’</w:t>
      </w:r>
      <w:proofErr w:type="spellStart"/>
      <w:r w:rsidR="00380498" w:rsidRPr="00425967">
        <w:t>apprenant.e</w:t>
      </w:r>
      <w:proofErr w:type="spellEnd"/>
      <w:r w:rsidR="00380498" w:rsidRPr="00425967">
        <w:t xml:space="preserve"> doit mettre en </w:t>
      </w:r>
      <w:r w:rsidR="00BF3984" w:rsidRPr="00425967">
        <w:t>œuvre</w:t>
      </w:r>
      <w:r w:rsidR="00A214DA" w:rsidRPr="00425967">
        <w:t xml:space="preserve"> et la formalisation du type de questions utilisées à l’examen.</w:t>
      </w:r>
    </w:p>
    <w:p w14:paraId="1823ADD4" w14:textId="77777777" w:rsidR="00C05B2A" w:rsidRDefault="00C05B2A"/>
    <w:p w14:paraId="282A4724" w14:textId="1E5759FB" w:rsidR="00380498" w:rsidRPr="00425967" w:rsidRDefault="00195F25">
      <w:r w:rsidRPr="00425967">
        <w:lastRenderedPageBreak/>
        <w:t>Voici des questions</w:t>
      </w:r>
      <w:r w:rsidR="00380498" w:rsidRPr="00425967">
        <w:t xml:space="preserve"> </w:t>
      </w:r>
      <w:r w:rsidRPr="00425967">
        <w:t>qui nous semblent</w:t>
      </w:r>
      <w:r w:rsidR="00380498" w:rsidRPr="00425967">
        <w:t xml:space="preserve"> essentielles à se poser:</w:t>
      </w:r>
    </w:p>
    <w:p w14:paraId="1D8C538F" w14:textId="065BC82F" w:rsidR="00380498" w:rsidRPr="00425967" w:rsidRDefault="00380498" w:rsidP="00195F2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4151A"/>
          <w:lang w:eastAsia="aa-ET"/>
        </w:rPr>
      </w:pPr>
      <w:r w:rsidRPr="00425967">
        <w:rPr>
          <w:rFonts w:ascii="Calibri" w:eastAsia="Times New Roman" w:hAnsi="Calibri" w:cs="Calibri"/>
          <w:color w:val="04151A"/>
          <w:lang w:eastAsia="aa-ET"/>
        </w:rPr>
        <w:t xml:space="preserve">Que veut dire "comprendre un texte" pour son </w:t>
      </w:r>
      <w:r w:rsidR="005124DE" w:rsidRPr="00425967">
        <w:rPr>
          <w:rFonts w:ascii="Calibri" w:eastAsia="Times New Roman" w:hAnsi="Calibri" w:cs="Calibri"/>
          <w:color w:val="04151A"/>
          <w:lang w:eastAsia="aa-ET"/>
        </w:rPr>
        <w:t>cours ?</w:t>
      </w:r>
      <w:r w:rsidR="00A214DA" w:rsidRPr="00425967">
        <w:rPr>
          <w:rFonts w:ascii="Calibri" w:eastAsia="Times New Roman" w:hAnsi="Calibri" w:cs="Calibri"/>
          <w:color w:val="04151A"/>
          <w:lang w:eastAsia="aa-ET"/>
        </w:rPr>
        <w:t xml:space="preserve"> Quel degré de </w:t>
      </w:r>
      <w:r w:rsidR="005124DE" w:rsidRPr="00425967">
        <w:rPr>
          <w:rFonts w:ascii="Calibri" w:eastAsia="Times New Roman" w:hAnsi="Calibri" w:cs="Calibri"/>
          <w:color w:val="04151A"/>
          <w:lang w:eastAsia="aa-ET"/>
        </w:rPr>
        <w:t>compréhension</w:t>
      </w:r>
      <w:r w:rsidR="00A214DA" w:rsidRPr="00425967">
        <w:rPr>
          <w:rFonts w:ascii="Calibri" w:eastAsia="Times New Roman" w:hAnsi="Calibri" w:cs="Calibri"/>
          <w:color w:val="04151A"/>
          <w:lang w:eastAsia="aa-ET"/>
        </w:rPr>
        <w:t xml:space="preserve"> est</w:t>
      </w:r>
      <w:r w:rsidR="00424CBB" w:rsidRPr="00425967">
        <w:rPr>
          <w:rFonts w:ascii="Calibri" w:eastAsia="Times New Roman" w:hAnsi="Calibri" w:cs="Calibri"/>
          <w:color w:val="04151A"/>
          <w:lang w:eastAsia="aa-ET"/>
        </w:rPr>
        <w:t xml:space="preserve"> </w:t>
      </w:r>
      <w:r w:rsidR="005124DE" w:rsidRPr="00425967">
        <w:rPr>
          <w:rFonts w:ascii="Calibri" w:eastAsia="Times New Roman" w:hAnsi="Calibri" w:cs="Calibri"/>
          <w:color w:val="04151A"/>
          <w:lang w:eastAsia="aa-ET"/>
        </w:rPr>
        <w:t>visé ?</w:t>
      </w:r>
    </w:p>
    <w:p w14:paraId="2B6E4C2C" w14:textId="5764156B" w:rsidR="00380498" w:rsidRPr="00425967" w:rsidRDefault="00380498" w:rsidP="00195F25">
      <w:pPr>
        <w:spacing w:after="0" w:line="240" w:lineRule="auto"/>
        <w:ind w:firstLine="50"/>
        <w:rPr>
          <w:rFonts w:ascii="Calibri" w:eastAsia="Times New Roman" w:hAnsi="Calibri" w:cs="Calibri"/>
          <w:color w:val="04151A"/>
          <w:lang w:eastAsia="aa-ET"/>
        </w:rPr>
      </w:pPr>
    </w:p>
    <w:p w14:paraId="416D08CE" w14:textId="09B81452" w:rsidR="00380498" w:rsidRPr="00425967" w:rsidRDefault="00380498" w:rsidP="00195F2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4151A"/>
          <w:lang w:eastAsia="aa-ET"/>
        </w:rPr>
      </w:pPr>
      <w:r w:rsidRPr="00425967">
        <w:rPr>
          <w:rFonts w:ascii="Calibri" w:eastAsia="Times New Roman" w:hAnsi="Calibri" w:cs="Calibri"/>
          <w:color w:val="04151A"/>
          <w:lang w:eastAsia="aa-ET"/>
        </w:rPr>
        <w:t xml:space="preserve">Comment est-ce que cette compréhension est </w:t>
      </w:r>
      <w:r w:rsidR="005124DE" w:rsidRPr="00425967">
        <w:rPr>
          <w:rFonts w:ascii="Calibri" w:eastAsia="Times New Roman" w:hAnsi="Calibri" w:cs="Calibri"/>
          <w:color w:val="04151A"/>
          <w:lang w:eastAsia="aa-ET"/>
        </w:rPr>
        <w:t>opérationnalisée</w:t>
      </w:r>
      <w:r w:rsidRPr="00425967">
        <w:rPr>
          <w:rFonts w:ascii="Calibri" w:eastAsia="Times New Roman" w:hAnsi="Calibri" w:cs="Calibri"/>
          <w:color w:val="04151A"/>
          <w:lang w:eastAsia="aa-ET"/>
        </w:rPr>
        <w:t xml:space="preserve"> au long du cours et à </w:t>
      </w:r>
      <w:r w:rsidR="005124DE" w:rsidRPr="00425967">
        <w:rPr>
          <w:rFonts w:ascii="Calibri" w:eastAsia="Times New Roman" w:hAnsi="Calibri" w:cs="Calibri"/>
          <w:color w:val="04151A"/>
          <w:lang w:eastAsia="aa-ET"/>
        </w:rPr>
        <w:t>l’évaluation ?</w:t>
      </w:r>
    </w:p>
    <w:p w14:paraId="32342731" w14:textId="34432F2C" w:rsidR="00195F25" w:rsidRPr="002859DF" w:rsidRDefault="00380498" w:rsidP="00CA3070">
      <w:pPr>
        <w:pStyle w:val="Paragraphedeliste"/>
        <w:numPr>
          <w:ilvl w:val="0"/>
          <w:numId w:val="4"/>
        </w:numPr>
        <w:spacing w:after="0" w:line="240" w:lineRule="auto"/>
      </w:pPr>
      <w:r w:rsidRPr="002859DF">
        <w:rPr>
          <w:rFonts w:ascii="Calibri" w:eastAsia="Times New Roman" w:hAnsi="Calibri" w:cs="Calibri"/>
          <w:color w:val="04151A"/>
          <w:lang w:eastAsia="aa-ET"/>
        </w:rPr>
        <w:t xml:space="preserve">Quels </w:t>
      </w:r>
      <w:r w:rsidR="005124DE" w:rsidRPr="002859DF">
        <w:rPr>
          <w:rFonts w:ascii="Calibri" w:eastAsia="Times New Roman" w:hAnsi="Calibri" w:cs="Calibri"/>
          <w:color w:val="04151A"/>
          <w:lang w:eastAsia="aa-ET"/>
        </w:rPr>
        <w:t>savoirs,</w:t>
      </w:r>
      <w:r w:rsidRPr="002859DF">
        <w:rPr>
          <w:rFonts w:ascii="Calibri" w:eastAsia="Times New Roman" w:hAnsi="Calibri" w:cs="Calibri"/>
          <w:color w:val="04151A"/>
          <w:lang w:eastAsia="aa-ET"/>
        </w:rPr>
        <w:t xml:space="preserve"> quelle(s) procédure(s) mentale(s) sont </w:t>
      </w:r>
      <w:r w:rsidR="00773DEA" w:rsidRPr="002859DF">
        <w:rPr>
          <w:rFonts w:ascii="Calibri" w:eastAsia="Times New Roman" w:hAnsi="Calibri" w:cs="Calibri"/>
          <w:color w:val="04151A"/>
          <w:lang w:eastAsia="aa-ET"/>
        </w:rPr>
        <w:t>activées dans</w:t>
      </w:r>
      <w:r w:rsidR="00D83A54" w:rsidRPr="002859DF">
        <w:rPr>
          <w:rFonts w:ascii="Calibri" w:eastAsia="Times New Roman" w:hAnsi="Calibri" w:cs="Calibri"/>
          <w:color w:val="04151A"/>
          <w:lang w:val="aa-ET" w:eastAsia="aa-ET"/>
        </w:rPr>
        <w:t xml:space="preserve"> l’évaluation</w:t>
      </w:r>
      <w:r w:rsidR="002859DF">
        <w:rPr>
          <w:rFonts w:ascii="Calibri" w:eastAsia="Times New Roman" w:hAnsi="Calibri" w:cs="Calibri"/>
          <w:color w:val="04151A"/>
          <w:lang w:val="aa-ET" w:eastAsia="aa-ET"/>
        </w:rPr>
        <w:t>?</w:t>
      </w:r>
    </w:p>
    <w:p w14:paraId="10758307" w14:textId="77777777" w:rsidR="002859DF" w:rsidRPr="00425967" w:rsidRDefault="002859DF" w:rsidP="002859DF">
      <w:pPr>
        <w:pStyle w:val="Paragraphedeliste"/>
        <w:spacing w:after="0" w:line="240" w:lineRule="auto"/>
      </w:pPr>
    </w:p>
    <w:p w14:paraId="4A3DC981" w14:textId="0107273B" w:rsidR="00380498" w:rsidRPr="00425967" w:rsidRDefault="00424CBB">
      <w:r w:rsidRPr="00425967">
        <w:t>Parfois</w:t>
      </w:r>
      <w:r w:rsidR="00157F11" w:rsidRPr="00425967">
        <w:t xml:space="preserve">, la réponse à </w:t>
      </w:r>
      <w:r w:rsidR="002859DF">
        <w:rPr>
          <w:lang w:val="aa-ET"/>
        </w:rPr>
        <w:t>une question d’évaluation</w:t>
      </w:r>
      <w:r w:rsidR="00157F11" w:rsidRPr="00425967">
        <w:t xml:space="preserve"> requiert une combinaison de </w:t>
      </w:r>
      <w:r w:rsidR="005124DE" w:rsidRPr="00425967">
        <w:t>procédures</w:t>
      </w:r>
      <w:r w:rsidR="00157F11" w:rsidRPr="00425967">
        <w:t xml:space="preserve"> simples. Il convient donc de mixer les questions visant </w:t>
      </w:r>
      <w:r w:rsidR="003C2D38" w:rsidRPr="00425967">
        <w:t>l’</w:t>
      </w:r>
      <w:r w:rsidR="005124DE" w:rsidRPr="00425967">
        <w:t>évaluation</w:t>
      </w:r>
      <w:r w:rsidR="003C2D38" w:rsidRPr="00425967">
        <w:t xml:space="preserve"> de </w:t>
      </w:r>
      <w:r w:rsidR="005124DE" w:rsidRPr="00425967">
        <w:t>procédure</w:t>
      </w:r>
      <w:r w:rsidR="003C2D38" w:rsidRPr="00425967">
        <w:t xml:space="preserve"> simple et des </w:t>
      </w:r>
      <w:r w:rsidR="005124DE" w:rsidRPr="00425967">
        <w:t>procédures</w:t>
      </w:r>
      <w:r w:rsidR="003C2D38" w:rsidRPr="00425967">
        <w:t xml:space="preserve"> complexes.</w:t>
      </w:r>
    </w:p>
    <w:p w14:paraId="18B51CDB" w14:textId="3516C763" w:rsidR="00026A78" w:rsidRPr="00425967" w:rsidRDefault="00026A78">
      <w:pPr>
        <w:rPr>
          <w:b/>
          <w:bCs/>
        </w:rPr>
      </w:pPr>
      <w:r w:rsidRPr="00425967">
        <w:rPr>
          <w:b/>
          <w:bCs/>
        </w:rPr>
        <w:t>OBJECTIF de la table ronde</w:t>
      </w:r>
    </w:p>
    <w:p w14:paraId="717109C0" w14:textId="54248953" w:rsidR="00380498" w:rsidRPr="00425967" w:rsidRDefault="006E148C">
      <w:r w:rsidRPr="00425967">
        <w:t>Dans cet atelier, je vous propose de détailler l’approche suivie pour certain</w:t>
      </w:r>
      <w:r w:rsidR="005124DE" w:rsidRPr="00425967">
        <w:t>s</w:t>
      </w:r>
      <w:r w:rsidRPr="00425967">
        <w:t xml:space="preserve"> cours exclusivement focalisés sur la </w:t>
      </w:r>
      <w:r w:rsidR="005124DE" w:rsidRPr="00425967">
        <w:t>réception</w:t>
      </w:r>
      <w:r w:rsidRPr="00425967">
        <w:t xml:space="preserve"> de textes écrits.</w:t>
      </w:r>
    </w:p>
    <w:p w14:paraId="4098EDB6" w14:textId="6841298C" w:rsidR="00BF7961" w:rsidRPr="00425967" w:rsidRDefault="00BF7961">
      <w:pPr>
        <w:rPr>
          <w:b/>
          <w:bCs/>
        </w:rPr>
      </w:pPr>
      <w:r w:rsidRPr="00425967">
        <w:rPr>
          <w:b/>
          <w:bCs/>
        </w:rPr>
        <w:t xml:space="preserve">A. </w:t>
      </w:r>
      <w:r w:rsidR="00A54646" w:rsidRPr="00425967">
        <w:rPr>
          <w:b/>
          <w:bCs/>
        </w:rPr>
        <w:t xml:space="preserve">DOCUMENTION et </w:t>
      </w:r>
      <w:r w:rsidRPr="00425967">
        <w:rPr>
          <w:b/>
          <w:bCs/>
        </w:rPr>
        <w:t>ANALYSE</w:t>
      </w:r>
    </w:p>
    <w:p w14:paraId="06F7FF50" w14:textId="338CF4C1" w:rsidR="007729FD" w:rsidRPr="00BD25B8" w:rsidRDefault="007729FD">
      <w:pPr>
        <w:rPr>
          <w:lang w:val="aa-ET"/>
        </w:rPr>
      </w:pPr>
      <w:r w:rsidRPr="00425967">
        <w:t xml:space="preserve">1. Recherche dans la </w:t>
      </w:r>
      <w:r w:rsidR="005124DE" w:rsidRPr="00425967">
        <w:t>littérature</w:t>
      </w:r>
      <w:r w:rsidRPr="00425967">
        <w:t xml:space="preserve"> sur les difficultés les plus communes pour les apprenants</w:t>
      </w:r>
      <w:r w:rsidR="00BD25B8">
        <w:rPr>
          <w:lang w:val="aa-ET"/>
        </w:rPr>
        <w:t>.</w:t>
      </w:r>
    </w:p>
    <w:p w14:paraId="552C389D" w14:textId="53C486C9" w:rsidR="007729FD" w:rsidRPr="00425967" w:rsidRDefault="007729FD">
      <w:r w:rsidRPr="00425967">
        <w:t xml:space="preserve">2. Analyse </w:t>
      </w:r>
      <w:r w:rsidR="003C761C" w:rsidRPr="00425967">
        <w:t>de la manière dont les grands tests</w:t>
      </w:r>
      <w:r w:rsidR="00C011DB" w:rsidRPr="00425967">
        <w:t xml:space="preserve"> (</w:t>
      </w:r>
      <w:r w:rsidR="00D019F0" w:rsidRPr="00425967">
        <w:t>Cambridge</w:t>
      </w:r>
      <w:r w:rsidR="00C011DB" w:rsidRPr="00425967">
        <w:t xml:space="preserve">, TOEFL) mettent en place l’évaluation de la </w:t>
      </w:r>
      <w:r w:rsidR="005124DE" w:rsidRPr="00425967">
        <w:t>compréhension</w:t>
      </w:r>
      <w:r w:rsidR="00C011DB" w:rsidRPr="00425967">
        <w:t xml:space="preserve"> de texte</w:t>
      </w:r>
      <w:r w:rsidR="005124DE" w:rsidRPr="00425967">
        <w:t>s</w:t>
      </w:r>
      <w:r w:rsidR="00C011DB" w:rsidRPr="00425967">
        <w:t xml:space="preserve"> écrits</w:t>
      </w:r>
    </w:p>
    <w:p w14:paraId="0A7481A9" w14:textId="2397FBAC" w:rsidR="00C011DB" w:rsidRPr="00425967" w:rsidRDefault="00C011DB">
      <w:r w:rsidRPr="00425967">
        <w:t>3. Analyse de manuel</w:t>
      </w:r>
      <w:r w:rsidR="00BE4449">
        <w:rPr>
          <w:lang w:val="aa-ET"/>
        </w:rPr>
        <w:t>s</w:t>
      </w:r>
      <w:r w:rsidRPr="00425967">
        <w:t xml:space="preserve"> s</w:t>
      </w:r>
      <w:r w:rsidR="00BF7961" w:rsidRPr="00425967">
        <w:t>pécifiquement dédié</w:t>
      </w:r>
      <w:r w:rsidR="00BE4449">
        <w:rPr>
          <w:lang w:val="aa-ET"/>
        </w:rPr>
        <w:t>s</w:t>
      </w:r>
      <w:r w:rsidR="00BF7961" w:rsidRPr="00425967">
        <w:t xml:space="preserve"> aux </w:t>
      </w:r>
      <w:r w:rsidR="005124DE" w:rsidRPr="00425967">
        <w:t>développements</w:t>
      </w:r>
      <w:r w:rsidR="00BF7961" w:rsidRPr="00425967">
        <w:t xml:space="preserve"> des </w:t>
      </w:r>
      <w:r w:rsidR="005124DE" w:rsidRPr="00425967">
        <w:t>compétences</w:t>
      </w:r>
      <w:r w:rsidR="00BF7961" w:rsidRPr="00425967">
        <w:t xml:space="preserve"> et </w:t>
      </w:r>
      <w:r w:rsidR="005124DE" w:rsidRPr="00425967">
        <w:t>stratégies</w:t>
      </w:r>
      <w:r w:rsidR="00BF7961" w:rsidRPr="00425967">
        <w:t xml:space="preserve"> de </w:t>
      </w:r>
      <w:r w:rsidR="005124DE" w:rsidRPr="00425967">
        <w:t>réception</w:t>
      </w:r>
      <w:r w:rsidR="00BF7961" w:rsidRPr="00425967">
        <w:t xml:space="preserve"> de textes écrits.</w:t>
      </w:r>
    </w:p>
    <w:p w14:paraId="63599054" w14:textId="55AEA38D" w:rsidR="00BF7961" w:rsidRPr="00425967" w:rsidRDefault="00BF7961">
      <w:pPr>
        <w:rPr>
          <w:b/>
          <w:bCs/>
        </w:rPr>
      </w:pPr>
      <w:r w:rsidRPr="00425967">
        <w:rPr>
          <w:b/>
          <w:bCs/>
        </w:rPr>
        <w:t>B. DE</w:t>
      </w:r>
      <w:r w:rsidR="00A54646" w:rsidRPr="00425967">
        <w:rPr>
          <w:b/>
          <w:bCs/>
        </w:rPr>
        <w:t>LIBERATION</w:t>
      </w:r>
      <w:r w:rsidR="003E4908" w:rsidRPr="00425967">
        <w:rPr>
          <w:b/>
          <w:bCs/>
        </w:rPr>
        <w:t xml:space="preserve"> - CHOIX</w:t>
      </w:r>
    </w:p>
    <w:p w14:paraId="58F27382" w14:textId="3A7E6560" w:rsidR="00137324" w:rsidRPr="00872DE4" w:rsidRDefault="00137324">
      <w:pPr>
        <w:rPr>
          <w:lang w:val="aa-ET"/>
        </w:rPr>
      </w:pPr>
      <w:r w:rsidRPr="00425967">
        <w:t>Choix des lignes directrices</w:t>
      </w:r>
      <w:r w:rsidR="00872DE4">
        <w:rPr>
          <w:lang w:val="aa-ET"/>
        </w:rPr>
        <w:t xml:space="preserve"> pour le cours</w:t>
      </w:r>
    </w:p>
    <w:p w14:paraId="7B97F545" w14:textId="2368836C" w:rsidR="00137324" w:rsidRPr="00425967" w:rsidRDefault="00137324">
      <w:pPr>
        <w:rPr>
          <w:b/>
          <w:bCs/>
        </w:rPr>
      </w:pPr>
      <w:r w:rsidRPr="00425967">
        <w:rPr>
          <w:b/>
          <w:bCs/>
        </w:rPr>
        <w:t>C. TEST</w:t>
      </w:r>
      <w:r w:rsidR="003E4908" w:rsidRPr="00425967">
        <w:rPr>
          <w:b/>
          <w:bCs/>
        </w:rPr>
        <w:t xml:space="preserve"> D’IMPLEMENTATION</w:t>
      </w:r>
    </w:p>
    <w:p w14:paraId="104FB959" w14:textId="6382450E" w:rsidR="00301383" w:rsidRPr="00425967" w:rsidRDefault="00301383">
      <w:r w:rsidRPr="00425967">
        <w:t>Rédaction d’épreuve afin de matérialiser les options choisies. Evaluations</w:t>
      </w:r>
      <w:r w:rsidR="005679B6" w:rsidRPr="00425967">
        <w:t xml:space="preserve"> de l’implémentation. Adaptation finale.</w:t>
      </w:r>
    </w:p>
    <w:p w14:paraId="17A027AB" w14:textId="72149FFC" w:rsidR="005679B6" w:rsidRPr="00425967" w:rsidRDefault="005679B6">
      <w:pPr>
        <w:rPr>
          <w:b/>
          <w:bCs/>
        </w:rPr>
      </w:pPr>
      <w:r w:rsidRPr="00425967">
        <w:rPr>
          <w:b/>
          <w:bCs/>
        </w:rPr>
        <w:t>D. MISE EN OEUVRE</w:t>
      </w:r>
    </w:p>
    <w:p w14:paraId="1C4A6E06" w14:textId="3C16193C" w:rsidR="003E4908" w:rsidRPr="00425967" w:rsidRDefault="00D019F0">
      <w:r w:rsidRPr="00425967">
        <w:t>Premiers effets constatés</w:t>
      </w:r>
    </w:p>
    <w:sectPr w:rsidR="003E4908" w:rsidRPr="0042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0DD3"/>
    <w:multiLevelType w:val="multilevel"/>
    <w:tmpl w:val="106A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2178F"/>
    <w:multiLevelType w:val="multilevel"/>
    <w:tmpl w:val="106A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74027"/>
    <w:multiLevelType w:val="hybridMultilevel"/>
    <w:tmpl w:val="A3E28E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A2F86B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3129"/>
    <w:multiLevelType w:val="hybridMultilevel"/>
    <w:tmpl w:val="40B483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B"/>
    <w:rsid w:val="00005DEF"/>
    <w:rsid w:val="00011E90"/>
    <w:rsid w:val="00026A78"/>
    <w:rsid w:val="00027467"/>
    <w:rsid w:val="000A771D"/>
    <w:rsid w:val="000E6959"/>
    <w:rsid w:val="0011191C"/>
    <w:rsid w:val="00137324"/>
    <w:rsid w:val="00157F11"/>
    <w:rsid w:val="00164FA2"/>
    <w:rsid w:val="00195F25"/>
    <w:rsid w:val="001A1DDE"/>
    <w:rsid w:val="00224AAB"/>
    <w:rsid w:val="002859DF"/>
    <w:rsid w:val="002A3AE6"/>
    <w:rsid w:val="002B7551"/>
    <w:rsid w:val="002E22C2"/>
    <w:rsid w:val="002E43C7"/>
    <w:rsid w:val="002F59D7"/>
    <w:rsid w:val="00301383"/>
    <w:rsid w:val="00380498"/>
    <w:rsid w:val="003935BF"/>
    <w:rsid w:val="00396CEE"/>
    <w:rsid w:val="003C2D38"/>
    <w:rsid w:val="003C761C"/>
    <w:rsid w:val="003D3C95"/>
    <w:rsid w:val="003E4908"/>
    <w:rsid w:val="003F1005"/>
    <w:rsid w:val="00424CBB"/>
    <w:rsid w:val="00425967"/>
    <w:rsid w:val="00456AED"/>
    <w:rsid w:val="00482A4B"/>
    <w:rsid w:val="00496BB1"/>
    <w:rsid w:val="004D0E67"/>
    <w:rsid w:val="005124DE"/>
    <w:rsid w:val="005153DD"/>
    <w:rsid w:val="00520DB4"/>
    <w:rsid w:val="00530328"/>
    <w:rsid w:val="005679B6"/>
    <w:rsid w:val="005A1852"/>
    <w:rsid w:val="005F30EE"/>
    <w:rsid w:val="00605EEF"/>
    <w:rsid w:val="00614C85"/>
    <w:rsid w:val="00680477"/>
    <w:rsid w:val="006E148C"/>
    <w:rsid w:val="006E4D3A"/>
    <w:rsid w:val="007729FD"/>
    <w:rsid w:val="00773DEA"/>
    <w:rsid w:val="007A12FC"/>
    <w:rsid w:val="007E6A07"/>
    <w:rsid w:val="00872DE4"/>
    <w:rsid w:val="008815C9"/>
    <w:rsid w:val="008C5359"/>
    <w:rsid w:val="00905A47"/>
    <w:rsid w:val="00943270"/>
    <w:rsid w:val="009A2D12"/>
    <w:rsid w:val="009B5F7A"/>
    <w:rsid w:val="009D32EB"/>
    <w:rsid w:val="009E2784"/>
    <w:rsid w:val="00A172BC"/>
    <w:rsid w:val="00A214DA"/>
    <w:rsid w:val="00A51EA6"/>
    <w:rsid w:val="00A54646"/>
    <w:rsid w:val="00A54710"/>
    <w:rsid w:val="00AA2172"/>
    <w:rsid w:val="00AB6DD0"/>
    <w:rsid w:val="00AF6291"/>
    <w:rsid w:val="00B94122"/>
    <w:rsid w:val="00BD25B8"/>
    <w:rsid w:val="00BE4449"/>
    <w:rsid w:val="00BF3984"/>
    <w:rsid w:val="00BF7961"/>
    <w:rsid w:val="00C011DB"/>
    <w:rsid w:val="00C05B2A"/>
    <w:rsid w:val="00C17356"/>
    <w:rsid w:val="00C23CE9"/>
    <w:rsid w:val="00C279A1"/>
    <w:rsid w:val="00C34B1E"/>
    <w:rsid w:val="00C53D58"/>
    <w:rsid w:val="00C64536"/>
    <w:rsid w:val="00CB14FF"/>
    <w:rsid w:val="00CF3972"/>
    <w:rsid w:val="00D019F0"/>
    <w:rsid w:val="00D07C84"/>
    <w:rsid w:val="00D62426"/>
    <w:rsid w:val="00D7758E"/>
    <w:rsid w:val="00D83A54"/>
    <w:rsid w:val="00D83F8D"/>
    <w:rsid w:val="00DB407D"/>
    <w:rsid w:val="00DB7760"/>
    <w:rsid w:val="00DC5396"/>
    <w:rsid w:val="00DD4C15"/>
    <w:rsid w:val="00E138CD"/>
    <w:rsid w:val="00E13CFA"/>
    <w:rsid w:val="00E54951"/>
    <w:rsid w:val="00F65981"/>
    <w:rsid w:val="00F91A51"/>
    <w:rsid w:val="00FA1339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887"/>
  <w15:chartTrackingRefBased/>
  <w15:docId w15:val="{84EA7F0F-C38F-454F-8085-905F3F2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Paragraphedeliste">
    <w:name w:val="List Paragraph"/>
    <w:basedOn w:val="Normal"/>
    <w:uiPriority w:val="34"/>
    <w:qFormat/>
    <w:rsid w:val="009E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9014-CCD1-4FAF-A302-09CB532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 Martin</dc:creator>
  <cp:keywords/>
  <dc:description/>
  <cp:lastModifiedBy>Doppagne Véronique</cp:lastModifiedBy>
  <cp:revision>2</cp:revision>
  <dcterms:created xsi:type="dcterms:W3CDTF">2022-03-01T10:55:00Z</dcterms:created>
  <dcterms:modified xsi:type="dcterms:W3CDTF">2022-03-01T10:55:00Z</dcterms:modified>
</cp:coreProperties>
</file>