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9A9E" w14:textId="29C71193" w:rsidR="0031728A" w:rsidRPr="005E7143" w:rsidRDefault="0031728A" w:rsidP="0063760B">
      <w:pPr>
        <w:rPr>
          <w:rFonts w:ascii="Arial" w:eastAsia="Times New Roman" w:hAnsi="Arial" w:cs="Arial"/>
          <w:color w:val="0070C0"/>
          <w:sz w:val="28"/>
          <w:szCs w:val="28"/>
          <w:lang w:val="fr-BE" w:eastAsia="en-GB"/>
        </w:rPr>
      </w:pPr>
      <w:r w:rsidRPr="005E7143">
        <w:rPr>
          <w:rFonts w:ascii="Arial" w:eastAsia="Times New Roman" w:hAnsi="Arial" w:cs="Arial"/>
          <w:color w:val="0070C0"/>
          <w:sz w:val="28"/>
          <w:szCs w:val="28"/>
          <w:lang w:val="fr-BE" w:eastAsia="en-GB"/>
        </w:rPr>
        <w:t xml:space="preserve">Comment aboutir à des communautés de pratiques entre les différents Instituts de Langue? </w:t>
      </w:r>
    </w:p>
    <w:p w14:paraId="338BAFA8" w14:textId="347982A7" w:rsidR="0031728A" w:rsidRPr="005E7143" w:rsidRDefault="004D5E76" w:rsidP="0063760B">
      <w:pPr>
        <w:rPr>
          <w:rFonts w:ascii="Arial" w:eastAsia="Times New Roman" w:hAnsi="Arial" w:cs="Arial"/>
          <w:color w:val="0070C0"/>
          <w:sz w:val="28"/>
          <w:szCs w:val="28"/>
          <w:lang w:val="fr-BE" w:eastAsia="en-GB"/>
        </w:rPr>
      </w:pPr>
      <w:r w:rsidRPr="005E7143">
        <w:rPr>
          <w:rFonts w:ascii="Arial" w:eastAsia="Times New Roman" w:hAnsi="Arial" w:cs="Arial"/>
          <w:color w:val="0070C0"/>
          <w:sz w:val="28"/>
          <w:szCs w:val="28"/>
          <w:lang w:val="fr-BE" w:eastAsia="en-GB"/>
        </w:rPr>
        <w:t>Vers la création d’une “</w:t>
      </w:r>
      <w:r w:rsidR="0031728A" w:rsidRPr="005E7143">
        <w:rPr>
          <w:rFonts w:ascii="Arial" w:eastAsia="Times New Roman" w:hAnsi="Arial" w:cs="Arial"/>
          <w:color w:val="0070C0"/>
          <w:sz w:val="28"/>
          <w:szCs w:val="28"/>
          <w:lang w:val="fr-BE" w:eastAsia="en-GB"/>
        </w:rPr>
        <w:t>Communauté d’apprentissage professionnel</w:t>
      </w:r>
      <w:r w:rsidRPr="005E7143">
        <w:rPr>
          <w:rFonts w:ascii="Arial" w:eastAsia="Times New Roman" w:hAnsi="Arial" w:cs="Arial"/>
          <w:color w:val="0070C0"/>
          <w:sz w:val="28"/>
          <w:szCs w:val="28"/>
          <w:lang w:val="fr-BE" w:eastAsia="en-GB"/>
        </w:rPr>
        <w:t>”</w:t>
      </w:r>
      <w:r w:rsidR="007501B8" w:rsidRPr="005E7143">
        <w:rPr>
          <w:rFonts w:ascii="Arial" w:eastAsia="Times New Roman" w:hAnsi="Arial" w:cs="Arial"/>
          <w:color w:val="0070C0"/>
          <w:sz w:val="28"/>
          <w:szCs w:val="28"/>
          <w:lang w:val="fr-BE" w:eastAsia="en-GB"/>
        </w:rPr>
        <w:t xml:space="preserve"> entre nos </w:t>
      </w:r>
      <w:r w:rsidR="005A468D" w:rsidRPr="005E7143">
        <w:rPr>
          <w:rFonts w:ascii="Arial" w:eastAsia="Times New Roman" w:hAnsi="Arial" w:cs="Arial"/>
          <w:color w:val="0070C0"/>
          <w:sz w:val="28"/>
          <w:szCs w:val="28"/>
          <w:lang w:val="fr-BE" w:eastAsia="en-GB"/>
        </w:rPr>
        <w:t>universités</w:t>
      </w:r>
    </w:p>
    <w:p w14:paraId="38AA9082" w14:textId="77777777" w:rsidR="0031728A" w:rsidRPr="005E7143" w:rsidRDefault="0031728A" w:rsidP="0063760B">
      <w:pPr>
        <w:rPr>
          <w:rFonts w:ascii="Arial" w:eastAsia="Times New Roman" w:hAnsi="Arial" w:cs="Arial"/>
          <w:sz w:val="16"/>
          <w:szCs w:val="16"/>
          <w:lang w:val="fr-BE" w:eastAsia="en-GB"/>
        </w:rPr>
      </w:pPr>
    </w:p>
    <w:p w14:paraId="351518FB" w14:textId="41B89DC1" w:rsidR="00350BD5" w:rsidRPr="005E7143" w:rsidRDefault="00350BD5" w:rsidP="00350BD5">
      <w:pPr>
        <w:rPr>
          <w:rFonts w:ascii="Times New Roman" w:eastAsia="Times New Roman" w:hAnsi="Times New Roman" w:cs="Times New Roman"/>
          <w:sz w:val="16"/>
          <w:szCs w:val="16"/>
          <w:lang w:val="fr-BE" w:eastAsia="en-GB"/>
        </w:rPr>
      </w:pPr>
      <w:r w:rsidRPr="0063760B">
        <w:rPr>
          <w:rFonts w:ascii="Arial" w:eastAsia="Times New Roman" w:hAnsi="Arial" w:cs="Arial"/>
          <w:sz w:val="16"/>
          <w:szCs w:val="16"/>
          <w:lang w:eastAsia="en-GB"/>
        </w:rPr>
        <w:t>« Aucun de nous ne sait ce que nous savons tous,</w:t>
      </w:r>
      <w:r w:rsidRPr="0063760B">
        <w:rPr>
          <w:rFonts w:ascii="Times New Roman" w:eastAsia="Times New Roman" w:hAnsi="Times New Roman" w:cs="Times New Roman"/>
          <w:sz w:val="16"/>
          <w:szCs w:val="16"/>
          <w:lang w:eastAsia="en-GB"/>
        </w:rPr>
        <w:br/>
      </w:r>
      <w:r w:rsidRPr="0063760B">
        <w:rPr>
          <w:rFonts w:ascii="Arial" w:eastAsia="Times New Roman" w:hAnsi="Arial" w:cs="Arial"/>
          <w:sz w:val="16"/>
          <w:szCs w:val="16"/>
          <w:lang w:eastAsia="en-GB"/>
        </w:rPr>
        <w:t>ensemble. »</w:t>
      </w:r>
      <w:r w:rsidRPr="005E7143">
        <w:rPr>
          <w:rFonts w:ascii="Times New Roman" w:eastAsia="Times New Roman" w:hAnsi="Times New Roman" w:cs="Times New Roman"/>
          <w:sz w:val="16"/>
          <w:szCs w:val="16"/>
          <w:lang w:val="fr-BE" w:eastAsia="en-GB"/>
        </w:rPr>
        <w:t xml:space="preserve"> </w:t>
      </w:r>
      <w:r w:rsidRPr="0063760B">
        <w:rPr>
          <w:rFonts w:ascii="Arial" w:eastAsia="Times New Roman" w:hAnsi="Arial" w:cs="Arial"/>
          <w:sz w:val="16"/>
          <w:szCs w:val="16"/>
          <w:lang w:eastAsia="en-GB"/>
        </w:rPr>
        <w:t>Euripide (480 av. notre è</w:t>
      </w:r>
      <w:proofErr w:type="spellStart"/>
      <w:r w:rsidRPr="005E7143">
        <w:rPr>
          <w:rFonts w:ascii="Arial" w:eastAsia="Times New Roman" w:hAnsi="Arial" w:cs="Arial"/>
          <w:sz w:val="16"/>
          <w:szCs w:val="16"/>
          <w:lang w:val="fr-BE" w:eastAsia="en-GB"/>
        </w:rPr>
        <w:t>re</w:t>
      </w:r>
      <w:proofErr w:type="spellEnd"/>
      <w:r w:rsidRPr="005E7143">
        <w:rPr>
          <w:rFonts w:ascii="Arial" w:eastAsia="Times New Roman" w:hAnsi="Arial" w:cs="Arial"/>
          <w:sz w:val="16"/>
          <w:szCs w:val="16"/>
          <w:lang w:val="fr-BE" w:eastAsia="en-GB"/>
        </w:rPr>
        <w:t>)</w:t>
      </w:r>
    </w:p>
    <w:p w14:paraId="1BBF5500" w14:textId="056C2570" w:rsidR="0063760B" w:rsidRDefault="0063760B" w:rsidP="00D3127B">
      <w:pPr>
        <w:rPr>
          <w:rFonts w:ascii="Arial" w:eastAsia="Times New Roman" w:hAnsi="Arial" w:cs="Arial"/>
          <w:sz w:val="20"/>
          <w:szCs w:val="20"/>
          <w:lang w:eastAsia="en-GB"/>
        </w:rPr>
      </w:pPr>
    </w:p>
    <w:p w14:paraId="196D103B" w14:textId="77777777" w:rsidR="00350BD5" w:rsidRPr="005E7143" w:rsidRDefault="00D3127B" w:rsidP="00350BD5">
      <w:pPr>
        <w:rPr>
          <w:rFonts w:ascii="Arial" w:eastAsia="Times New Roman" w:hAnsi="Arial" w:cs="Arial"/>
          <w:sz w:val="20"/>
          <w:szCs w:val="20"/>
          <w:lang w:val="fr-BE" w:eastAsia="en-GB"/>
        </w:rPr>
      </w:pPr>
      <w:r w:rsidRPr="00D3127B">
        <w:rPr>
          <w:rFonts w:ascii="Arial" w:eastAsia="Times New Roman" w:hAnsi="Arial" w:cs="Arial"/>
          <w:sz w:val="20"/>
          <w:szCs w:val="20"/>
          <w:lang w:eastAsia="en-GB"/>
        </w:rPr>
        <w:t>Format: Pr</w:t>
      </w:r>
      <w:r w:rsidR="00516D0E" w:rsidRPr="005E7143">
        <w:rPr>
          <w:rFonts w:ascii="Arial" w:eastAsia="Times New Roman" w:hAnsi="Arial" w:cs="Arial"/>
          <w:sz w:val="20"/>
          <w:szCs w:val="20"/>
          <w:lang w:val="fr-BE" w:eastAsia="en-GB"/>
        </w:rPr>
        <w:t>é</w:t>
      </w:r>
      <w:r w:rsidRPr="00D3127B">
        <w:rPr>
          <w:rFonts w:ascii="Arial" w:eastAsia="Times New Roman" w:hAnsi="Arial" w:cs="Arial"/>
          <w:sz w:val="20"/>
          <w:szCs w:val="20"/>
          <w:lang w:eastAsia="en-GB"/>
        </w:rPr>
        <w:t>sentation (</w:t>
      </w:r>
      <w:r w:rsidRPr="005E7143">
        <w:rPr>
          <w:rFonts w:ascii="Arial" w:eastAsia="Times New Roman" w:hAnsi="Arial" w:cs="Arial"/>
          <w:sz w:val="20"/>
          <w:szCs w:val="20"/>
          <w:lang w:val="fr-BE" w:eastAsia="en-GB"/>
        </w:rPr>
        <w:t>5 à 8</w:t>
      </w:r>
      <w:r w:rsidRPr="00D3127B">
        <w:rPr>
          <w:rFonts w:ascii="Arial" w:eastAsia="Times New Roman" w:hAnsi="Arial" w:cs="Arial"/>
          <w:sz w:val="20"/>
          <w:szCs w:val="20"/>
          <w:lang w:eastAsia="en-GB"/>
        </w:rPr>
        <w:t xml:space="preserve"> minutes</w:t>
      </w:r>
      <w:r w:rsidRPr="005E7143">
        <w:rPr>
          <w:rFonts w:ascii="Arial" w:eastAsia="Times New Roman" w:hAnsi="Arial" w:cs="Arial"/>
          <w:sz w:val="20"/>
          <w:szCs w:val="20"/>
          <w:lang w:val="fr-BE" w:eastAsia="en-GB"/>
        </w:rPr>
        <w:t>) pour amorcer une table ronde</w:t>
      </w:r>
      <w:r w:rsidRPr="00D3127B">
        <w:rPr>
          <w:rFonts w:ascii="Times New Roman" w:eastAsia="Times New Roman" w:hAnsi="Times New Roman" w:cs="Times New Roman"/>
          <w:sz w:val="20"/>
          <w:szCs w:val="20"/>
          <w:lang w:eastAsia="en-GB"/>
        </w:rPr>
        <w:br/>
      </w:r>
      <w:r w:rsidRPr="00D3127B">
        <w:rPr>
          <w:rFonts w:ascii="Arial" w:eastAsia="Times New Roman" w:hAnsi="Arial" w:cs="Arial"/>
          <w:sz w:val="20"/>
          <w:szCs w:val="20"/>
          <w:lang w:eastAsia="en-GB"/>
        </w:rPr>
        <w:t>Lang</w:t>
      </w:r>
      <w:proofErr w:type="spellStart"/>
      <w:r w:rsidR="00516D0E" w:rsidRPr="005E7143">
        <w:rPr>
          <w:rFonts w:ascii="Arial" w:eastAsia="Times New Roman" w:hAnsi="Arial" w:cs="Arial"/>
          <w:sz w:val="20"/>
          <w:szCs w:val="20"/>
          <w:lang w:val="fr-BE" w:eastAsia="en-GB"/>
        </w:rPr>
        <w:t>ue</w:t>
      </w:r>
      <w:proofErr w:type="spellEnd"/>
      <w:r w:rsidRPr="00D3127B">
        <w:rPr>
          <w:rFonts w:ascii="Arial" w:eastAsia="Times New Roman" w:hAnsi="Arial" w:cs="Arial"/>
          <w:sz w:val="20"/>
          <w:szCs w:val="20"/>
          <w:lang w:eastAsia="en-GB"/>
        </w:rPr>
        <w:t xml:space="preserve">: </w:t>
      </w:r>
      <w:r w:rsidR="00880628" w:rsidRPr="005E7143">
        <w:rPr>
          <w:rFonts w:ascii="Arial" w:eastAsia="Times New Roman" w:hAnsi="Arial" w:cs="Arial"/>
          <w:sz w:val="20"/>
          <w:szCs w:val="20"/>
          <w:lang w:val="fr-BE" w:eastAsia="en-GB"/>
        </w:rPr>
        <w:t>f</w:t>
      </w:r>
      <w:r w:rsidRPr="00D3127B">
        <w:rPr>
          <w:rFonts w:ascii="Arial" w:eastAsia="Times New Roman" w:hAnsi="Arial" w:cs="Arial"/>
          <w:sz w:val="20"/>
          <w:szCs w:val="20"/>
          <w:lang w:eastAsia="en-GB"/>
        </w:rPr>
        <w:t>r</w:t>
      </w:r>
      <w:proofErr w:type="spellStart"/>
      <w:r w:rsidR="00880628" w:rsidRPr="005E7143">
        <w:rPr>
          <w:rFonts w:ascii="Arial" w:eastAsia="Times New Roman" w:hAnsi="Arial" w:cs="Arial"/>
          <w:sz w:val="20"/>
          <w:szCs w:val="20"/>
          <w:lang w:val="fr-BE" w:eastAsia="en-GB"/>
        </w:rPr>
        <w:t>ançais</w:t>
      </w:r>
      <w:proofErr w:type="spellEnd"/>
      <w:r w:rsidR="00880628" w:rsidRPr="005E7143">
        <w:rPr>
          <w:rFonts w:ascii="Arial" w:eastAsia="Times New Roman" w:hAnsi="Arial" w:cs="Arial"/>
          <w:sz w:val="20"/>
          <w:szCs w:val="20"/>
          <w:lang w:val="fr-BE" w:eastAsia="en-GB"/>
        </w:rPr>
        <w:t xml:space="preserve"> et anglais</w:t>
      </w:r>
      <w:bookmarkStart w:id="0" w:name="_GoBack"/>
      <w:bookmarkEnd w:id="0"/>
      <w:r w:rsidRPr="00D3127B">
        <w:rPr>
          <w:rFonts w:ascii="Times New Roman" w:eastAsia="Times New Roman" w:hAnsi="Times New Roman" w:cs="Times New Roman"/>
          <w:sz w:val="20"/>
          <w:szCs w:val="20"/>
          <w:lang w:eastAsia="en-GB"/>
        </w:rPr>
        <w:br/>
      </w:r>
      <w:r w:rsidRPr="00D3127B">
        <w:rPr>
          <w:rFonts w:ascii="Arial" w:eastAsia="Times New Roman" w:hAnsi="Arial" w:cs="Arial"/>
          <w:sz w:val="20"/>
          <w:szCs w:val="20"/>
          <w:lang w:eastAsia="en-GB"/>
        </w:rPr>
        <w:t>Pr</w:t>
      </w:r>
      <w:proofErr w:type="spellStart"/>
      <w:r w:rsidR="00516D0E" w:rsidRPr="005E7143">
        <w:rPr>
          <w:rFonts w:ascii="Arial" w:eastAsia="Times New Roman" w:hAnsi="Arial" w:cs="Arial"/>
          <w:sz w:val="20"/>
          <w:szCs w:val="20"/>
          <w:lang w:val="fr-BE" w:eastAsia="en-GB"/>
        </w:rPr>
        <w:t>ésentateurs</w:t>
      </w:r>
      <w:proofErr w:type="spellEnd"/>
      <w:r w:rsidRPr="00D3127B">
        <w:rPr>
          <w:rFonts w:ascii="Arial" w:eastAsia="Times New Roman" w:hAnsi="Arial" w:cs="Arial"/>
          <w:sz w:val="20"/>
          <w:szCs w:val="20"/>
          <w:lang w:eastAsia="en-GB"/>
        </w:rPr>
        <w:t xml:space="preserve">: </w:t>
      </w:r>
      <w:r w:rsidRPr="005E7143">
        <w:rPr>
          <w:rFonts w:ascii="Arial" w:eastAsia="Times New Roman" w:hAnsi="Arial" w:cs="Arial"/>
          <w:sz w:val="20"/>
          <w:szCs w:val="20"/>
          <w:lang w:val="fr-BE" w:eastAsia="en-GB"/>
        </w:rPr>
        <w:t>François-Xavier Fi</w:t>
      </w:r>
      <w:r w:rsidR="0055246B" w:rsidRPr="005E7143">
        <w:rPr>
          <w:rFonts w:ascii="Arial" w:eastAsia="Times New Roman" w:hAnsi="Arial" w:cs="Arial"/>
          <w:sz w:val="20"/>
          <w:szCs w:val="20"/>
          <w:lang w:val="fr-BE" w:eastAsia="en-GB"/>
        </w:rPr>
        <w:t>e</w:t>
      </w:r>
      <w:r w:rsidRPr="005E7143">
        <w:rPr>
          <w:rFonts w:ascii="Arial" w:eastAsia="Times New Roman" w:hAnsi="Arial" w:cs="Arial"/>
          <w:sz w:val="20"/>
          <w:szCs w:val="20"/>
          <w:lang w:val="fr-BE" w:eastAsia="en-GB"/>
        </w:rPr>
        <w:t>vez</w:t>
      </w:r>
      <w:r w:rsidR="004D5E76" w:rsidRPr="005E7143">
        <w:rPr>
          <w:rFonts w:ascii="Arial" w:eastAsia="Times New Roman" w:hAnsi="Arial" w:cs="Arial"/>
          <w:sz w:val="20"/>
          <w:szCs w:val="20"/>
          <w:lang w:val="fr-BE" w:eastAsia="en-GB"/>
        </w:rPr>
        <w:t xml:space="preserve"> (UNamur)</w:t>
      </w:r>
      <w:r w:rsidRPr="005E7143">
        <w:rPr>
          <w:rFonts w:ascii="Arial" w:eastAsia="Times New Roman" w:hAnsi="Arial" w:cs="Arial"/>
          <w:sz w:val="20"/>
          <w:szCs w:val="20"/>
          <w:lang w:val="fr-BE" w:eastAsia="en-GB"/>
        </w:rPr>
        <w:t>, Katherine Opello</w:t>
      </w:r>
      <w:r w:rsidR="004D5E76" w:rsidRPr="005E7143">
        <w:rPr>
          <w:rFonts w:ascii="Arial" w:eastAsia="Times New Roman" w:hAnsi="Arial" w:cs="Arial"/>
          <w:sz w:val="20"/>
          <w:szCs w:val="20"/>
          <w:lang w:val="fr-BE" w:eastAsia="en-GB"/>
        </w:rPr>
        <w:t xml:space="preserve"> (</w:t>
      </w:r>
      <w:proofErr w:type="spellStart"/>
      <w:r w:rsidR="004D5E76" w:rsidRPr="005E7143">
        <w:rPr>
          <w:rFonts w:ascii="Arial" w:eastAsia="Times New Roman" w:hAnsi="Arial" w:cs="Arial"/>
          <w:sz w:val="20"/>
          <w:szCs w:val="20"/>
          <w:lang w:val="fr-BE" w:eastAsia="en-GB"/>
        </w:rPr>
        <w:t>UCLouvain</w:t>
      </w:r>
      <w:proofErr w:type="spellEnd"/>
      <w:r w:rsidR="004D5E76" w:rsidRPr="005E7143">
        <w:rPr>
          <w:rFonts w:ascii="Arial" w:eastAsia="Times New Roman" w:hAnsi="Arial" w:cs="Arial"/>
          <w:sz w:val="20"/>
          <w:szCs w:val="20"/>
          <w:lang w:val="fr-BE" w:eastAsia="en-GB"/>
        </w:rPr>
        <w:t>)</w:t>
      </w:r>
      <w:r w:rsidRPr="005E7143">
        <w:rPr>
          <w:rFonts w:ascii="Arial" w:eastAsia="Times New Roman" w:hAnsi="Arial" w:cs="Arial"/>
          <w:sz w:val="20"/>
          <w:szCs w:val="20"/>
          <w:lang w:val="fr-BE" w:eastAsia="en-GB"/>
        </w:rPr>
        <w:t xml:space="preserve">, </w:t>
      </w:r>
      <w:r w:rsidRPr="00D3127B">
        <w:rPr>
          <w:rFonts w:ascii="Arial" w:eastAsia="Times New Roman" w:hAnsi="Arial" w:cs="Arial"/>
          <w:sz w:val="20"/>
          <w:szCs w:val="20"/>
          <w:lang w:eastAsia="en-GB"/>
        </w:rPr>
        <w:t>Françoise Sta</w:t>
      </w:r>
      <w:r w:rsidRPr="005E7143">
        <w:rPr>
          <w:rFonts w:ascii="Arial" w:eastAsia="Times New Roman" w:hAnsi="Arial" w:cs="Arial"/>
          <w:sz w:val="20"/>
          <w:szCs w:val="20"/>
          <w:lang w:val="fr-BE" w:eastAsia="en-GB"/>
        </w:rPr>
        <w:t>s</w:t>
      </w:r>
      <w:r w:rsidR="004D5E76" w:rsidRPr="005E7143">
        <w:rPr>
          <w:rFonts w:ascii="Arial" w:eastAsia="Times New Roman" w:hAnsi="Arial" w:cs="Arial"/>
          <w:sz w:val="20"/>
          <w:szCs w:val="20"/>
          <w:lang w:val="fr-BE" w:eastAsia="en-GB"/>
        </w:rPr>
        <w:t xml:space="preserve"> (</w:t>
      </w:r>
      <w:proofErr w:type="spellStart"/>
      <w:r w:rsidR="004D5E76" w:rsidRPr="005E7143">
        <w:rPr>
          <w:rFonts w:ascii="Arial" w:eastAsia="Times New Roman" w:hAnsi="Arial" w:cs="Arial"/>
          <w:sz w:val="20"/>
          <w:szCs w:val="20"/>
          <w:lang w:val="fr-BE" w:eastAsia="en-GB"/>
        </w:rPr>
        <w:t>UCLouvain</w:t>
      </w:r>
      <w:proofErr w:type="spellEnd"/>
      <w:r w:rsidR="004D5E76" w:rsidRPr="005E7143">
        <w:rPr>
          <w:rFonts w:ascii="Arial" w:eastAsia="Times New Roman" w:hAnsi="Arial" w:cs="Arial"/>
          <w:sz w:val="20"/>
          <w:szCs w:val="20"/>
          <w:lang w:val="fr-BE" w:eastAsia="en-GB"/>
        </w:rPr>
        <w:t>)</w:t>
      </w:r>
    </w:p>
    <w:p w14:paraId="129F6F69" w14:textId="77777777" w:rsidR="00350BD5" w:rsidRPr="005E7143" w:rsidRDefault="00350BD5" w:rsidP="00350BD5">
      <w:pPr>
        <w:rPr>
          <w:rFonts w:ascii="Arial" w:eastAsia="Times New Roman" w:hAnsi="Arial" w:cs="Arial"/>
          <w:sz w:val="20"/>
          <w:szCs w:val="20"/>
          <w:lang w:val="fr-BE" w:eastAsia="en-GB"/>
        </w:rPr>
      </w:pPr>
    </w:p>
    <w:p w14:paraId="50B87508" w14:textId="4F2EDC6E" w:rsidR="00871B60" w:rsidRDefault="003C6A74" w:rsidP="008B79CF">
      <w:pPr>
        <w:jc w:val="both"/>
        <w:rPr>
          <w:rStyle w:val="2phjq"/>
          <w:rFonts w:ascii="Arial" w:hAnsi="Arial" w:cs="Arial"/>
          <w:sz w:val="20"/>
          <w:szCs w:val="20"/>
        </w:rPr>
      </w:pPr>
      <w:r w:rsidRPr="00475B4D">
        <w:rPr>
          <w:rFonts w:ascii="Arial" w:hAnsi="Arial" w:cs="Arial"/>
          <w:sz w:val="20"/>
          <w:szCs w:val="20"/>
        </w:rPr>
        <w:t xml:space="preserve">La collaboration entre Instituts de Langue est au </w:t>
      </w:r>
      <w:r w:rsidR="00BC3ABF" w:rsidRPr="00BC3ABF">
        <w:rPr>
          <w:rFonts w:ascii="Arial" w:eastAsia="Times New Roman" w:hAnsi="Arial" w:cs="Arial"/>
          <w:sz w:val="20"/>
          <w:szCs w:val="20"/>
          <w:lang w:eastAsia="en-GB"/>
        </w:rPr>
        <w:t>cœur</w:t>
      </w:r>
      <w:r w:rsidRPr="00BC3ABF">
        <w:rPr>
          <w:rFonts w:ascii="Arial" w:hAnsi="Arial" w:cs="Arial"/>
          <w:sz w:val="20"/>
          <w:szCs w:val="20"/>
        </w:rPr>
        <w:t xml:space="preserve"> </w:t>
      </w:r>
      <w:r w:rsidRPr="00475B4D">
        <w:rPr>
          <w:rFonts w:ascii="Arial" w:hAnsi="Arial" w:cs="Arial"/>
          <w:sz w:val="20"/>
          <w:szCs w:val="20"/>
        </w:rPr>
        <w:t>même du projet ARILUF et</w:t>
      </w:r>
      <w:r w:rsidR="00475B4D" w:rsidRPr="00475B4D">
        <w:rPr>
          <w:rFonts w:ascii="Arial" w:hAnsi="Arial" w:cs="Arial"/>
          <w:sz w:val="20"/>
          <w:szCs w:val="20"/>
        </w:rPr>
        <w:t xml:space="preserve"> doit</w:t>
      </w:r>
      <w:r w:rsidR="007501B8" w:rsidRPr="005E7143">
        <w:rPr>
          <w:rFonts w:ascii="Arial" w:hAnsi="Arial" w:cs="Arial"/>
          <w:sz w:val="20"/>
          <w:szCs w:val="20"/>
          <w:lang w:val="fr-BE"/>
        </w:rPr>
        <w:t xml:space="preserve"> </w:t>
      </w:r>
      <w:r w:rsidR="00475B4D" w:rsidRPr="00475B4D">
        <w:rPr>
          <w:rFonts w:ascii="Arial" w:hAnsi="Arial" w:cs="Arial"/>
          <w:sz w:val="20"/>
          <w:szCs w:val="20"/>
        </w:rPr>
        <w:t>constituer une étape importante de notre réflexion</w:t>
      </w:r>
      <w:r w:rsidR="00E76038" w:rsidRPr="007501B8">
        <w:rPr>
          <w:rFonts w:ascii="Arial" w:hAnsi="Arial" w:cs="Arial"/>
          <w:sz w:val="20"/>
          <w:szCs w:val="20"/>
        </w:rPr>
        <w:t xml:space="preserve">. </w:t>
      </w:r>
      <w:r w:rsidR="00475B4D" w:rsidRPr="00475B4D">
        <w:rPr>
          <w:rFonts w:ascii="Arial" w:hAnsi="Arial" w:cs="Arial"/>
          <w:sz w:val="20"/>
          <w:szCs w:val="20"/>
        </w:rPr>
        <w:t xml:space="preserve">Que mettons-nous en oeuvre pour aller au-delà du </w:t>
      </w:r>
      <w:r w:rsidR="00A46D30">
        <w:rPr>
          <w:rFonts w:ascii="Arial" w:hAnsi="Arial" w:cs="Arial"/>
          <w:sz w:val="20"/>
          <w:szCs w:val="20"/>
          <w:lang w:val="nl-NL"/>
        </w:rPr>
        <w:t>‘</w:t>
      </w:r>
      <w:r w:rsidR="00475B4D" w:rsidRPr="00475B4D">
        <w:rPr>
          <w:rFonts w:ascii="Arial" w:hAnsi="Arial" w:cs="Arial"/>
          <w:sz w:val="20"/>
          <w:szCs w:val="20"/>
        </w:rPr>
        <w:t>simple</w:t>
      </w:r>
      <w:r w:rsidR="00A46D30">
        <w:rPr>
          <w:rFonts w:ascii="Arial" w:hAnsi="Arial" w:cs="Arial"/>
          <w:sz w:val="20"/>
          <w:szCs w:val="20"/>
          <w:lang w:val="nl-NL"/>
        </w:rPr>
        <w:t>’</w:t>
      </w:r>
      <w:r w:rsidR="00475B4D" w:rsidRPr="00475B4D">
        <w:rPr>
          <w:rFonts w:ascii="Arial" w:hAnsi="Arial" w:cs="Arial"/>
          <w:sz w:val="20"/>
          <w:szCs w:val="20"/>
        </w:rPr>
        <w:t xml:space="preserve"> échange de pratiques entre Instituts de Langue</w:t>
      </w:r>
      <w:r w:rsidR="00E76038" w:rsidRPr="00E76038">
        <w:rPr>
          <w:rFonts w:ascii="Arial" w:hAnsi="Arial" w:cs="Arial"/>
          <w:sz w:val="20"/>
          <w:szCs w:val="20"/>
          <w:lang w:val="nl-BE"/>
        </w:rPr>
        <w:t xml:space="preserve"> au niveau insti</w:t>
      </w:r>
      <w:r w:rsidR="00E76038">
        <w:rPr>
          <w:rFonts w:ascii="Arial" w:hAnsi="Arial" w:cs="Arial"/>
          <w:sz w:val="20"/>
          <w:szCs w:val="20"/>
          <w:lang w:val="nl-BE"/>
        </w:rPr>
        <w:t>tutionnel</w:t>
      </w:r>
      <w:r w:rsidR="00475B4D" w:rsidRPr="00475B4D">
        <w:rPr>
          <w:rFonts w:ascii="Arial" w:hAnsi="Arial" w:cs="Arial"/>
          <w:sz w:val="20"/>
          <w:szCs w:val="20"/>
        </w:rPr>
        <w:t>? Nou</w:t>
      </w:r>
      <w:r w:rsidR="00475B4D" w:rsidRPr="005E7143">
        <w:rPr>
          <w:rFonts w:ascii="Arial" w:hAnsi="Arial" w:cs="Arial"/>
          <w:sz w:val="20"/>
          <w:szCs w:val="20"/>
          <w:lang w:val="fr-BE"/>
        </w:rPr>
        <w:t>s proposons</w:t>
      </w:r>
      <w:r w:rsidR="003A0BCB" w:rsidRPr="005E7143">
        <w:rPr>
          <w:rFonts w:ascii="Arial" w:hAnsi="Arial" w:cs="Arial"/>
          <w:sz w:val="20"/>
          <w:szCs w:val="20"/>
          <w:lang w:val="fr-BE"/>
        </w:rPr>
        <w:t xml:space="preserve"> </w:t>
      </w:r>
      <w:r w:rsidR="00475B4D" w:rsidRPr="005E7143">
        <w:rPr>
          <w:rFonts w:ascii="Arial" w:hAnsi="Arial" w:cs="Arial"/>
          <w:sz w:val="20"/>
          <w:szCs w:val="20"/>
          <w:lang w:val="fr-BE"/>
        </w:rPr>
        <w:t xml:space="preserve">de réfléchir </w:t>
      </w:r>
      <w:r w:rsidR="00E76038" w:rsidRPr="005E7143">
        <w:rPr>
          <w:rFonts w:ascii="Arial" w:hAnsi="Arial" w:cs="Arial"/>
          <w:sz w:val="20"/>
          <w:szCs w:val="20"/>
          <w:lang w:val="fr-BE"/>
        </w:rPr>
        <w:t xml:space="preserve">ensemble </w:t>
      </w:r>
      <w:r w:rsidR="00475B4D" w:rsidRPr="005E7143">
        <w:rPr>
          <w:rFonts w:ascii="Arial" w:hAnsi="Arial" w:cs="Arial"/>
          <w:sz w:val="20"/>
          <w:szCs w:val="20"/>
          <w:lang w:val="fr-BE"/>
        </w:rPr>
        <w:t xml:space="preserve">à </w:t>
      </w:r>
      <w:r w:rsidR="00E76038" w:rsidRPr="005E7143">
        <w:rPr>
          <w:rFonts w:ascii="Arial" w:hAnsi="Arial" w:cs="Arial"/>
          <w:sz w:val="20"/>
          <w:szCs w:val="20"/>
          <w:lang w:val="fr-BE"/>
        </w:rPr>
        <w:t>la</w:t>
      </w:r>
      <w:r w:rsidR="00475B4D" w:rsidRPr="005E7143">
        <w:rPr>
          <w:rFonts w:ascii="Arial" w:hAnsi="Arial" w:cs="Arial"/>
          <w:sz w:val="20"/>
          <w:szCs w:val="20"/>
          <w:lang w:val="fr-BE"/>
        </w:rPr>
        <w:t xml:space="preserve"> cr</w:t>
      </w:r>
      <w:r w:rsidR="00E76038" w:rsidRPr="005E7143">
        <w:rPr>
          <w:rFonts w:ascii="Arial" w:hAnsi="Arial" w:cs="Arial"/>
          <w:sz w:val="20"/>
          <w:szCs w:val="20"/>
          <w:lang w:val="fr-BE"/>
        </w:rPr>
        <w:t>é</w:t>
      </w:r>
      <w:r w:rsidR="00475B4D" w:rsidRPr="005E7143">
        <w:rPr>
          <w:rFonts w:ascii="Arial" w:hAnsi="Arial" w:cs="Arial"/>
          <w:sz w:val="20"/>
          <w:szCs w:val="20"/>
          <w:lang w:val="fr-BE"/>
        </w:rPr>
        <w:t xml:space="preserve">ation d’une </w:t>
      </w:r>
      <w:r w:rsidR="00D050AE">
        <w:rPr>
          <w:rFonts w:ascii="Arial" w:hAnsi="Arial" w:cs="Arial"/>
          <w:sz w:val="20"/>
          <w:szCs w:val="20"/>
          <w:lang w:val="fr-BE"/>
        </w:rPr>
        <w:t>« </w:t>
      </w:r>
      <w:r w:rsidR="00475B4D" w:rsidRPr="005E7143">
        <w:rPr>
          <w:rFonts w:ascii="Arial" w:hAnsi="Arial" w:cs="Arial"/>
          <w:sz w:val="20"/>
          <w:szCs w:val="20"/>
          <w:lang w:val="fr-BE"/>
        </w:rPr>
        <w:t>Communa</w:t>
      </w:r>
      <w:r w:rsidR="00E76038" w:rsidRPr="005E7143">
        <w:rPr>
          <w:rFonts w:ascii="Arial" w:hAnsi="Arial" w:cs="Arial"/>
          <w:sz w:val="20"/>
          <w:szCs w:val="20"/>
          <w:lang w:val="fr-BE"/>
        </w:rPr>
        <w:t>u</w:t>
      </w:r>
      <w:r w:rsidR="00475B4D" w:rsidRPr="005E7143">
        <w:rPr>
          <w:rFonts w:ascii="Arial" w:hAnsi="Arial" w:cs="Arial"/>
          <w:sz w:val="20"/>
          <w:szCs w:val="20"/>
          <w:lang w:val="fr-BE"/>
        </w:rPr>
        <w:t>té d’apprentissage professionnel</w:t>
      </w:r>
      <w:r w:rsidR="00D050AE">
        <w:rPr>
          <w:rFonts w:ascii="Arial" w:hAnsi="Arial" w:cs="Arial"/>
          <w:sz w:val="20"/>
          <w:szCs w:val="20"/>
          <w:lang w:val="fr-BE"/>
        </w:rPr>
        <w:t> »</w:t>
      </w:r>
      <w:r w:rsidR="006A3806" w:rsidRPr="005E7143">
        <w:rPr>
          <w:rFonts w:ascii="Arial" w:hAnsi="Arial" w:cs="Arial"/>
          <w:sz w:val="20"/>
          <w:szCs w:val="20"/>
          <w:lang w:val="fr-BE"/>
        </w:rPr>
        <w:t xml:space="preserve"> </w:t>
      </w:r>
      <w:r w:rsidR="007501B8" w:rsidRPr="005E7143">
        <w:rPr>
          <w:rFonts w:ascii="Arial" w:hAnsi="Arial" w:cs="Arial"/>
          <w:sz w:val="20"/>
          <w:szCs w:val="20"/>
          <w:lang w:val="fr-BE"/>
        </w:rPr>
        <w:t>pour stimuler les échanges</w:t>
      </w:r>
      <w:r w:rsidR="005A468D" w:rsidRPr="005E7143">
        <w:rPr>
          <w:rFonts w:ascii="Arial" w:hAnsi="Arial" w:cs="Arial"/>
          <w:sz w:val="20"/>
          <w:szCs w:val="20"/>
          <w:lang w:val="fr-BE"/>
        </w:rPr>
        <w:t xml:space="preserve"> entre nos Instituts.</w:t>
      </w:r>
      <w:r w:rsidR="007501B8" w:rsidRPr="005E7143">
        <w:rPr>
          <w:rFonts w:ascii="Arial" w:hAnsi="Arial" w:cs="Arial"/>
          <w:sz w:val="20"/>
          <w:szCs w:val="20"/>
          <w:lang w:val="fr-BE"/>
        </w:rPr>
        <w:t xml:space="preserve"> </w:t>
      </w:r>
      <w:r w:rsidR="00E03258" w:rsidRPr="00E03258">
        <w:rPr>
          <w:rStyle w:val="2phjq"/>
          <w:rFonts w:ascii="Arial" w:hAnsi="Arial" w:cs="Arial"/>
          <w:sz w:val="20"/>
          <w:szCs w:val="20"/>
        </w:rPr>
        <w:t xml:space="preserve">A partir des résultats de la littérature de recherche, il est possible de décrire </w:t>
      </w:r>
      <w:r w:rsidR="008A304B" w:rsidRPr="005E7143">
        <w:rPr>
          <w:rStyle w:val="2phjq"/>
          <w:rFonts w:ascii="Arial" w:hAnsi="Arial" w:cs="Arial"/>
          <w:sz w:val="20"/>
          <w:szCs w:val="20"/>
          <w:lang w:val="fr-BE"/>
        </w:rPr>
        <w:t xml:space="preserve">quelques </w:t>
      </w:r>
      <w:r w:rsidR="00E03258" w:rsidRPr="00E03258">
        <w:rPr>
          <w:rStyle w:val="2phjq"/>
          <w:rFonts w:ascii="Arial" w:hAnsi="Arial" w:cs="Arial"/>
          <w:sz w:val="20"/>
          <w:szCs w:val="20"/>
        </w:rPr>
        <w:t>grandes composantes d’une « communauté d’apprentissage professionnel » :</w:t>
      </w:r>
    </w:p>
    <w:p w14:paraId="4AFB7603" w14:textId="77777777" w:rsidR="00F86B4A" w:rsidRPr="005E7143" w:rsidRDefault="00F86B4A" w:rsidP="008B79CF">
      <w:pPr>
        <w:jc w:val="both"/>
        <w:rPr>
          <w:rStyle w:val="2phjq"/>
          <w:rFonts w:ascii="Arial" w:eastAsia="Times New Roman" w:hAnsi="Arial" w:cs="Arial"/>
          <w:sz w:val="20"/>
          <w:szCs w:val="20"/>
          <w:lang w:val="fr-BE" w:eastAsia="en-GB"/>
        </w:rPr>
      </w:pPr>
    </w:p>
    <w:p w14:paraId="561EFED6" w14:textId="452D2B3D" w:rsidR="00253ECE" w:rsidRPr="00314EF6" w:rsidRDefault="006D125B" w:rsidP="00064878">
      <w:pPr>
        <w:pStyle w:val="Paragraphedeliste"/>
        <w:numPr>
          <w:ilvl w:val="0"/>
          <w:numId w:val="3"/>
        </w:numPr>
        <w:rPr>
          <w:rFonts w:ascii="Arial" w:hAnsi="Arial" w:cs="Arial"/>
          <w:sz w:val="20"/>
          <w:szCs w:val="20"/>
          <w:lang w:val="en-US"/>
        </w:rPr>
      </w:pPr>
      <w:r w:rsidRPr="005E7143">
        <w:rPr>
          <w:rStyle w:val="2phjq"/>
          <w:rFonts w:ascii="Arial" w:hAnsi="Arial" w:cs="Arial"/>
          <w:b/>
          <w:bCs/>
          <w:sz w:val="20"/>
          <w:szCs w:val="20"/>
          <w:lang w:val="fr-BE"/>
        </w:rPr>
        <w:t xml:space="preserve">Le </w:t>
      </w:r>
      <w:r w:rsidR="00527801" w:rsidRPr="005E7143">
        <w:rPr>
          <w:rStyle w:val="2phjq"/>
          <w:rFonts w:ascii="Arial" w:hAnsi="Arial" w:cs="Arial"/>
          <w:b/>
          <w:bCs/>
          <w:sz w:val="20"/>
          <w:szCs w:val="20"/>
          <w:lang w:val="fr-BE"/>
        </w:rPr>
        <w:t>développement et le partage</w:t>
      </w:r>
      <w:r w:rsidRPr="005E7143">
        <w:rPr>
          <w:rStyle w:val="2phjq"/>
          <w:rFonts w:ascii="Arial" w:hAnsi="Arial" w:cs="Arial"/>
          <w:b/>
          <w:bCs/>
          <w:sz w:val="20"/>
          <w:szCs w:val="20"/>
          <w:lang w:val="fr-BE"/>
        </w:rPr>
        <w:t xml:space="preserve"> de valeurs et d’une vision commune</w:t>
      </w:r>
      <w:r w:rsidRPr="005E7143">
        <w:rPr>
          <w:rStyle w:val="2phjq"/>
          <w:rFonts w:ascii="Arial" w:hAnsi="Arial" w:cs="Arial"/>
          <w:sz w:val="20"/>
          <w:szCs w:val="20"/>
          <w:lang w:val="fr-BE"/>
        </w:rPr>
        <w:t xml:space="preserve"> </w:t>
      </w:r>
      <w:r w:rsidR="00527801" w:rsidRPr="005E7143">
        <w:rPr>
          <w:rStyle w:val="2phjq"/>
          <w:rFonts w:ascii="Arial" w:hAnsi="Arial" w:cs="Arial"/>
          <w:sz w:val="20"/>
          <w:szCs w:val="20"/>
          <w:lang w:val="fr-BE"/>
        </w:rPr>
        <w:t>via l’émergence d’une intelligence collective</w:t>
      </w:r>
      <w:r w:rsidR="008B79CF" w:rsidRPr="005E7143">
        <w:rPr>
          <w:rStyle w:val="2phjq"/>
          <w:rFonts w:ascii="Arial" w:hAnsi="Arial" w:cs="Arial"/>
          <w:sz w:val="20"/>
          <w:szCs w:val="20"/>
          <w:lang w:val="fr-BE"/>
        </w:rPr>
        <w:t>,</w:t>
      </w:r>
      <w:r w:rsidR="00527801" w:rsidRPr="005E7143">
        <w:rPr>
          <w:rStyle w:val="2phjq"/>
          <w:rFonts w:ascii="Arial" w:hAnsi="Arial" w:cs="Arial"/>
          <w:sz w:val="20"/>
          <w:szCs w:val="20"/>
          <w:lang w:val="fr-BE"/>
        </w:rPr>
        <w:t xml:space="preserve"> </w:t>
      </w:r>
      <w:r w:rsidRPr="005E7143">
        <w:rPr>
          <w:rStyle w:val="2phjq"/>
          <w:rFonts w:ascii="Arial" w:hAnsi="Arial" w:cs="Arial"/>
          <w:sz w:val="20"/>
          <w:szCs w:val="20"/>
          <w:lang w:val="fr-BE"/>
        </w:rPr>
        <w:t>se révèle très important</w:t>
      </w:r>
      <w:r w:rsidR="00314EF6" w:rsidRPr="005E7143">
        <w:rPr>
          <w:rStyle w:val="2phjq"/>
          <w:rFonts w:ascii="Arial" w:hAnsi="Arial" w:cs="Arial"/>
          <w:sz w:val="20"/>
          <w:szCs w:val="20"/>
          <w:lang w:val="fr-BE"/>
        </w:rPr>
        <w:t xml:space="preserve">: </w:t>
      </w:r>
      <w:r w:rsidR="00253ECE" w:rsidRPr="00314EF6">
        <w:rPr>
          <w:rFonts w:ascii="Arial" w:hAnsi="Arial" w:cs="Arial"/>
          <w:sz w:val="20"/>
          <w:szCs w:val="20"/>
        </w:rPr>
        <w:t>circulation des</w:t>
      </w:r>
      <w:r w:rsidR="00527801" w:rsidRPr="005E7143">
        <w:rPr>
          <w:rFonts w:ascii="Arial" w:hAnsi="Arial" w:cs="Arial"/>
          <w:sz w:val="20"/>
          <w:szCs w:val="20"/>
          <w:lang w:val="fr-BE"/>
        </w:rPr>
        <w:t xml:space="preserve"> </w:t>
      </w:r>
      <w:r w:rsidR="00253ECE" w:rsidRPr="00314EF6">
        <w:rPr>
          <w:rFonts w:ascii="Arial" w:hAnsi="Arial" w:cs="Arial"/>
          <w:sz w:val="20"/>
          <w:szCs w:val="20"/>
        </w:rPr>
        <w:t>savoirs, analyse réflexive, pensée</w:t>
      </w:r>
      <w:r w:rsidR="00253ECE" w:rsidRPr="005E7143">
        <w:rPr>
          <w:rFonts w:ascii="Arial" w:hAnsi="Arial" w:cs="Arial"/>
          <w:sz w:val="20"/>
          <w:szCs w:val="20"/>
          <w:lang w:val="fr-BE"/>
        </w:rPr>
        <w:t xml:space="preserve"> </w:t>
      </w:r>
      <w:r w:rsidR="00253ECE" w:rsidRPr="00314EF6">
        <w:rPr>
          <w:rFonts w:ascii="Arial" w:hAnsi="Arial" w:cs="Arial"/>
          <w:sz w:val="20"/>
          <w:szCs w:val="20"/>
        </w:rPr>
        <w:t>critique, etc.</w:t>
      </w:r>
      <w:r w:rsidR="00314EF6" w:rsidRPr="005E7143">
        <w:rPr>
          <w:rFonts w:ascii="Arial" w:hAnsi="Arial" w:cs="Arial"/>
          <w:sz w:val="20"/>
          <w:szCs w:val="20"/>
          <w:lang w:val="fr-BE"/>
        </w:rPr>
        <w:t xml:space="preserve"> </w:t>
      </w:r>
      <w:r w:rsidR="00314EF6" w:rsidRPr="00314EF6">
        <w:rPr>
          <w:rFonts w:ascii="Arial" w:hAnsi="Arial" w:cs="Arial"/>
          <w:sz w:val="20"/>
          <w:szCs w:val="20"/>
          <w:lang w:val="en-US"/>
        </w:rPr>
        <w:t>(</w:t>
      </w:r>
      <w:r w:rsidR="00314EF6" w:rsidRPr="00314EF6">
        <w:rPr>
          <w:rStyle w:val="2phjq"/>
          <w:rFonts w:ascii="Arial" w:hAnsi="Arial" w:cs="Arial"/>
          <w:sz w:val="20"/>
          <w:szCs w:val="20"/>
        </w:rPr>
        <w:t>Andres &amp; Lewis, 2007)</w:t>
      </w:r>
      <w:r w:rsidR="00314EF6" w:rsidRPr="00314EF6">
        <w:rPr>
          <w:rStyle w:val="2phjq"/>
          <w:rFonts w:ascii="Arial" w:hAnsi="Arial" w:cs="Arial"/>
          <w:sz w:val="20"/>
          <w:szCs w:val="20"/>
          <w:lang w:val="en-US"/>
        </w:rPr>
        <w:t>.</w:t>
      </w:r>
    </w:p>
    <w:p w14:paraId="73BFC38B" w14:textId="7041623F" w:rsidR="00253ECE" w:rsidRPr="005E7143" w:rsidRDefault="00064878" w:rsidP="00253ECE">
      <w:pPr>
        <w:pStyle w:val="Paragraphedeliste"/>
        <w:numPr>
          <w:ilvl w:val="0"/>
          <w:numId w:val="3"/>
        </w:numPr>
        <w:rPr>
          <w:rStyle w:val="2phjq"/>
          <w:rFonts w:ascii="Arial" w:hAnsi="Arial" w:cs="Arial"/>
          <w:sz w:val="20"/>
          <w:szCs w:val="20"/>
          <w:lang w:val="fr-BE"/>
        </w:rPr>
      </w:pPr>
      <w:r w:rsidRPr="005E7143">
        <w:rPr>
          <w:rFonts w:ascii="Arial" w:hAnsi="Arial" w:cs="Arial"/>
          <w:b/>
          <w:bCs/>
          <w:sz w:val="20"/>
          <w:szCs w:val="20"/>
          <w:lang w:val="fr-BE"/>
        </w:rPr>
        <w:t>La valorisation de l’</w:t>
      </w:r>
      <w:r w:rsidR="00253ECE" w:rsidRPr="005E7143">
        <w:rPr>
          <w:rFonts w:ascii="Arial" w:hAnsi="Arial" w:cs="Arial"/>
          <w:b/>
          <w:bCs/>
          <w:sz w:val="20"/>
          <w:szCs w:val="20"/>
          <w:lang w:val="fr-BE"/>
        </w:rPr>
        <w:t>apprentissage collectif</w:t>
      </w:r>
      <w:r w:rsidR="00253ECE" w:rsidRPr="005E7143">
        <w:rPr>
          <w:rFonts w:ascii="Arial" w:hAnsi="Arial" w:cs="Arial"/>
          <w:sz w:val="20"/>
          <w:szCs w:val="20"/>
          <w:lang w:val="fr-BE"/>
        </w:rPr>
        <w:t>: tous les enseignants apprennent de leurs collègues</w:t>
      </w:r>
      <w:r w:rsidR="00871B60" w:rsidRPr="005E7143">
        <w:rPr>
          <w:rFonts w:ascii="Arial" w:hAnsi="Arial" w:cs="Arial"/>
          <w:sz w:val="20"/>
          <w:szCs w:val="20"/>
          <w:lang w:val="fr-BE"/>
        </w:rPr>
        <w:t xml:space="preserve"> </w:t>
      </w:r>
      <w:r w:rsidR="00871B60" w:rsidRPr="00314EF6">
        <w:rPr>
          <w:rStyle w:val="2phjq"/>
          <w:rFonts w:ascii="Arial" w:hAnsi="Arial" w:cs="Arial"/>
          <w:sz w:val="20"/>
          <w:szCs w:val="20"/>
        </w:rPr>
        <w:t>selon un processus de création de connaissances collectives</w:t>
      </w:r>
      <w:r w:rsidR="00314EF6" w:rsidRPr="005E7143">
        <w:rPr>
          <w:rStyle w:val="2phjq"/>
          <w:rFonts w:ascii="Arial" w:hAnsi="Arial" w:cs="Arial"/>
          <w:sz w:val="20"/>
          <w:szCs w:val="20"/>
          <w:lang w:val="fr-BE"/>
        </w:rPr>
        <w:t xml:space="preserve"> </w:t>
      </w:r>
      <w:r w:rsidR="00314EF6" w:rsidRPr="00314EF6">
        <w:rPr>
          <w:rStyle w:val="2phjq"/>
          <w:rFonts w:ascii="Arial" w:hAnsi="Arial" w:cs="Arial"/>
          <w:sz w:val="20"/>
          <w:szCs w:val="20"/>
        </w:rPr>
        <w:t>(Louis, 1994)</w:t>
      </w:r>
    </w:p>
    <w:p w14:paraId="648582C8" w14:textId="6594BDCE" w:rsidR="00871B60" w:rsidRPr="005E7143" w:rsidRDefault="00064878" w:rsidP="00064878">
      <w:pPr>
        <w:pStyle w:val="Paragraphedeliste"/>
        <w:numPr>
          <w:ilvl w:val="0"/>
          <w:numId w:val="3"/>
        </w:numPr>
        <w:rPr>
          <w:rStyle w:val="2phjq"/>
          <w:rFonts w:ascii="Arial" w:hAnsi="Arial" w:cs="Arial"/>
          <w:sz w:val="20"/>
          <w:szCs w:val="20"/>
          <w:lang w:val="fr-BE"/>
        </w:rPr>
      </w:pPr>
      <w:r w:rsidRPr="005E7143">
        <w:rPr>
          <w:rStyle w:val="lev"/>
          <w:rFonts w:ascii="Arial" w:hAnsi="Arial" w:cs="Arial"/>
          <w:sz w:val="20"/>
          <w:szCs w:val="20"/>
          <w:lang w:val="fr-BE"/>
        </w:rPr>
        <w:t xml:space="preserve">La </w:t>
      </w:r>
      <w:r w:rsidR="00871B60" w:rsidRPr="00064878">
        <w:rPr>
          <w:rStyle w:val="lev"/>
          <w:rFonts w:ascii="Arial" w:hAnsi="Arial" w:cs="Arial"/>
          <w:sz w:val="20"/>
          <w:szCs w:val="20"/>
        </w:rPr>
        <w:t xml:space="preserve">collaboration </w:t>
      </w:r>
      <w:r w:rsidRPr="005E7143">
        <w:rPr>
          <w:rStyle w:val="lev"/>
          <w:rFonts w:ascii="Arial" w:hAnsi="Arial" w:cs="Arial"/>
          <w:sz w:val="20"/>
          <w:szCs w:val="20"/>
          <w:lang w:val="fr-BE"/>
        </w:rPr>
        <w:t xml:space="preserve">renforcée </w:t>
      </w:r>
      <w:r w:rsidR="00871B60" w:rsidRPr="00064878">
        <w:rPr>
          <w:rStyle w:val="lev"/>
          <w:rFonts w:ascii="Arial" w:hAnsi="Arial" w:cs="Arial"/>
          <w:sz w:val="20"/>
          <w:szCs w:val="20"/>
        </w:rPr>
        <w:t>entre équipes</w:t>
      </w:r>
      <w:r w:rsidR="00BA319C" w:rsidRPr="005E7143">
        <w:rPr>
          <w:rStyle w:val="lev"/>
          <w:rFonts w:ascii="Arial" w:hAnsi="Arial" w:cs="Arial"/>
          <w:sz w:val="20"/>
          <w:szCs w:val="20"/>
          <w:lang w:val="fr-BE"/>
        </w:rPr>
        <w:t xml:space="preserve"> par la </w:t>
      </w:r>
      <w:r w:rsidR="00C57AE2" w:rsidRPr="005E7143">
        <w:rPr>
          <w:rStyle w:val="lev"/>
          <w:rFonts w:ascii="Arial" w:hAnsi="Arial" w:cs="Arial"/>
          <w:sz w:val="20"/>
          <w:szCs w:val="20"/>
          <w:lang w:val="fr-BE"/>
        </w:rPr>
        <w:t>mise en synergie des compétences et des ressources</w:t>
      </w:r>
      <w:r w:rsidR="00871B60" w:rsidRPr="00064878">
        <w:rPr>
          <w:rStyle w:val="2phjq"/>
          <w:rFonts w:ascii="Arial" w:hAnsi="Arial" w:cs="Arial"/>
          <w:sz w:val="20"/>
          <w:szCs w:val="20"/>
        </w:rPr>
        <w:t>: elle implique les équipes pédagogiques dans des activités approfondies et réelles, au-delà des échanges ou d’une aide ou assistance superficiels (Louis et al., 1995). Les différences, les désaccords et les débats sont mis au service de la dynamique de changement (Hargreaves, 2003).</w:t>
      </w:r>
    </w:p>
    <w:p w14:paraId="740685D3" w14:textId="5AE75C21" w:rsidR="00314EF6" w:rsidRPr="00527801" w:rsidRDefault="00314EF6" w:rsidP="00871B60">
      <w:pPr>
        <w:pStyle w:val="mm8nw"/>
        <w:numPr>
          <w:ilvl w:val="0"/>
          <w:numId w:val="3"/>
        </w:numPr>
        <w:rPr>
          <w:rFonts w:ascii="Arial" w:hAnsi="Arial" w:cs="Arial"/>
          <w:sz w:val="20"/>
          <w:szCs w:val="20"/>
        </w:rPr>
      </w:pPr>
      <w:r w:rsidRPr="005E7143">
        <w:rPr>
          <w:rStyle w:val="lev"/>
          <w:rFonts w:ascii="Arial" w:hAnsi="Arial" w:cs="Arial"/>
          <w:sz w:val="20"/>
          <w:szCs w:val="20"/>
          <w:lang w:val="fr-BE"/>
        </w:rPr>
        <w:t>La réalisation d’actions concrètes</w:t>
      </w:r>
      <w:r w:rsidRPr="00314EF6">
        <w:t>:</w:t>
      </w:r>
      <w:r w:rsidRPr="005E7143">
        <w:rPr>
          <w:rFonts w:ascii="Arial" w:hAnsi="Arial" w:cs="Arial"/>
          <w:sz w:val="20"/>
          <w:szCs w:val="20"/>
          <w:lang w:val="fr-BE"/>
        </w:rPr>
        <w:t xml:space="preserve"> projets intra-universitaires</w:t>
      </w:r>
      <w:r w:rsidR="00064878" w:rsidRPr="005E7143">
        <w:rPr>
          <w:rFonts w:ascii="Arial" w:hAnsi="Arial" w:cs="Arial"/>
          <w:sz w:val="20"/>
          <w:szCs w:val="20"/>
          <w:lang w:val="fr-BE"/>
        </w:rPr>
        <w:t xml:space="preserve"> (</w:t>
      </w:r>
      <w:r w:rsidRPr="005E7143">
        <w:rPr>
          <w:rFonts w:ascii="Arial" w:hAnsi="Arial" w:cs="Arial"/>
          <w:sz w:val="20"/>
          <w:szCs w:val="20"/>
          <w:lang w:val="fr-BE"/>
        </w:rPr>
        <w:t xml:space="preserve">développement d’outils) </w:t>
      </w:r>
    </w:p>
    <w:p w14:paraId="406A674E" w14:textId="77777777" w:rsidR="003C53DE" w:rsidRPr="001B3BA8" w:rsidRDefault="00376178" w:rsidP="003C53DE">
      <w:pPr>
        <w:pStyle w:val="mm8nw"/>
        <w:jc w:val="both"/>
        <w:rPr>
          <w:rStyle w:val="lev"/>
          <w:rFonts w:ascii="Arial" w:hAnsi="Arial" w:cs="Arial"/>
          <w:b w:val="0"/>
          <w:bCs w:val="0"/>
          <w:sz w:val="20"/>
          <w:szCs w:val="20"/>
        </w:rPr>
      </w:pPr>
      <w:r w:rsidRPr="001B3BA8">
        <w:rPr>
          <w:rStyle w:val="lev"/>
          <w:rFonts w:ascii="Arial" w:hAnsi="Arial" w:cs="Arial"/>
          <w:b w:val="0"/>
          <w:bCs w:val="0"/>
          <w:sz w:val="20"/>
          <w:szCs w:val="20"/>
        </w:rPr>
        <w:t>Pour mettre en oeuvre ce projet, il</w:t>
      </w:r>
      <w:r w:rsidR="00527801" w:rsidRPr="001B3BA8">
        <w:rPr>
          <w:rStyle w:val="lev"/>
          <w:rFonts w:ascii="Arial" w:hAnsi="Arial" w:cs="Arial"/>
          <w:b w:val="0"/>
          <w:bCs w:val="0"/>
          <w:sz w:val="20"/>
          <w:szCs w:val="20"/>
        </w:rPr>
        <w:t xml:space="preserve"> faudrait </w:t>
      </w:r>
      <w:r w:rsidRPr="001B3BA8">
        <w:rPr>
          <w:rStyle w:val="lev"/>
          <w:rFonts w:ascii="Arial" w:hAnsi="Arial" w:cs="Arial"/>
          <w:b w:val="0"/>
          <w:bCs w:val="0"/>
          <w:sz w:val="20"/>
          <w:szCs w:val="20"/>
        </w:rPr>
        <w:t xml:space="preserve">que nos Instituts puissent </w:t>
      </w:r>
      <w:r w:rsidR="00527801" w:rsidRPr="001B3BA8">
        <w:rPr>
          <w:rStyle w:val="lev"/>
          <w:rFonts w:ascii="Arial" w:hAnsi="Arial" w:cs="Arial"/>
          <w:b w:val="0"/>
          <w:bCs w:val="0"/>
          <w:sz w:val="20"/>
          <w:szCs w:val="20"/>
        </w:rPr>
        <w:t>définir des thèmes</w:t>
      </w:r>
      <w:r w:rsidR="00494DE6" w:rsidRPr="001B3BA8">
        <w:rPr>
          <w:rStyle w:val="lev"/>
          <w:rFonts w:ascii="Arial" w:hAnsi="Arial" w:cs="Arial"/>
          <w:b w:val="0"/>
          <w:bCs w:val="0"/>
          <w:sz w:val="20"/>
          <w:szCs w:val="20"/>
        </w:rPr>
        <w:t xml:space="preserve"> et </w:t>
      </w:r>
      <w:r w:rsidR="00527801" w:rsidRPr="001B3BA8">
        <w:rPr>
          <w:rStyle w:val="lev"/>
          <w:rFonts w:ascii="Arial" w:hAnsi="Arial" w:cs="Arial"/>
          <w:b w:val="0"/>
          <w:bCs w:val="0"/>
          <w:sz w:val="20"/>
          <w:szCs w:val="20"/>
        </w:rPr>
        <w:t>des domaines de collaboration</w:t>
      </w:r>
      <w:r w:rsidR="00494DE6" w:rsidRPr="001B3BA8">
        <w:rPr>
          <w:rStyle w:val="lev"/>
          <w:rFonts w:ascii="Arial" w:hAnsi="Arial" w:cs="Arial"/>
          <w:b w:val="0"/>
          <w:bCs w:val="0"/>
          <w:sz w:val="20"/>
          <w:szCs w:val="20"/>
        </w:rPr>
        <w:t xml:space="preserve"> </w:t>
      </w:r>
      <w:r w:rsidR="00527801" w:rsidRPr="001B3BA8">
        <w:rPr>
          <w:rStyle w:val="lev"/>
          <w:rFonts w:ascii="Arial" w:hAnsi="Arial" w:cs="Arial"/>
          <w:b w:val="0"/>
          <w:bCs w:val="0"/>
          <w:sz w:val="20"/>
          <w:szCs w:val="20"/>
        </w:rPr>
        <w:t>à privil</w:t>
      </w:r>
      <w:r w:rsidR="00AF12AE" w:rsidRPr="001B3BA8">
        <w:rPr>
          <w:rStyle w:val="lev"/>
          <w:rFonts w:ascii="Arial" w:hAnsi="Arial" w:cs="Arial"/>
          <w:b w:val="0"/>
          <w:bCs w:val="0"/>
          <w:sz w:val="20"/>
          <w:szCs w:val="20"/>
        </w:rPr>
        <w:t>é</w:t>
      </w:r>
      <w:r w:rsidR="00527801" w:rsidRPr="001B3BA8">
        <w:rPr>
          <w:rStyle w:val="lev"/>
          <w:rFonts w:ascii="Arial" w:hAnsi="Arial" w:cs="Arial"/>
          <w:b w:val="0"/>
          <w:bCs w:val="0"/>
          <w:sz w:val="20"/>
          <w:szCs w:val="20"/>
        </w:rPr>
        <w:t>gier ainsi que les moyens à mettre en oeuvre</w:t>
      </w:r>
      <w:r w:rsidR="00AF12AE" w:rsidRPr="001B3BA8">
        <w:rPr>
          <w:rStyle w:val="lev"/>
          <w:rFonts w:ascii="Arial" w:hAnsi="Arial" w:cs="Arial"/>
          <w:b w:val="0"/>
          <w:bCs w:val="0"/>
          <w:sz w:val="20"/>
          <w:szCs w:val="20"/>
        </w:rPr>
        <w:t xml:space="preserve"> pour y arriver </w:t>
      </w:r>
      <w:r w:rsidR="00494DE6" w:rsidRPr="001B3BA8">
        <w:rPr>
          <w:rStyle w:val="lev"/>
          <w:rFonts w:ascii="Arial" w:hAnsi="Arial" w:cs="Arial"/>
          <w:b w:val="0"/>
          <w:bCs w:val="0"/>
          <w:sz w:val="20"/>
          <w:szCs w:val="20"/>
        </w:rPr>
        <w:t xml:space="preserve">(et ses modalités) </w:t>
      </w:r>
      <w:r w:rsidR="00AF12AE" w:rsidRPr="001B3BA8">
        <w:rPr>
          <w:rStyle w:val="lev"/>
          <w:rFonts w:ascii="Arial" w:hAnsi="Arial" w:cs="Arial"/>
          <w:b w:val="0"/>
          <w:bCs w:val="0"/>
          <w:sz w:val="20"/>
          <w:szCs w:val="20"/>
        </w:rPr>
        <w:t>et clarifier quels sont les résultats souhaités.</w:t>
      </w:r>
      <w:r w:rsidR="00E0466F" w:rsidRPr="001B3BA8">
        <w:rPr>
          <w:rStyle w:val="lev"/>
          <w:rFonts w:ascii="Arial" w:hAnsi="Arial" w:cs="Arial"/>
          <w:b w:val="0"/>
          <w:bCs w:val="0"/>
          <w:sz w:val="20"/>
          <w:szCs w:val="20"/>
        </w:rPr>
        <w:t xml:space="preserve"> </w:t>
      </w:r>
    </w:p>
    <w:p w14:paraId="05D88462" w14:textId="33D21437" w:rsidR="00620822" w:rsidRPr="00620822" w:rsidRDefault="003C53DE" w:rsidP="00620822">
      <w:pPr>
        <w:pStyle w:val="mm8nw"/>
        <w:tabs>
          <w:tab w:val="left" w:pos="1104"/>
        </w:tabs>
        <w:jc w:val="both"/>
        <w:rPr>
          <w:rStyle w:val="lev"/>
          <w:rFonts w:asciiTheme="minorHAnsi" w:hAnsiTheme="minorHAnsi" w:cstheme="minorHAnsi"/>
          <w:b w:val="0"/>
          <w:bCs w:val="0"/>
          <w:sz w:val="22"/>
          <w:szCs w:val="22"/>
          <w:lang w:val="en-US"/>
        </w:rPr>
      </w:pPr>
      <w:r w:rsidRPr="001B3BA8">
        <w:rPr>
          <w:rFonts w:ascii="Arial" w:hAnsi="Arial" w:cs="Arial"/>
          <w:sz w:val="20"/>
          <w:szCs w:val="20"/>
        </w:rPr>
        <w:t>Au cœur de cette méthodologie de la CAP réside un intérêt central : la réussite de tous les élèves. L’organisation en CAP repose sur trois pôles (Leclerc, 2012 ; Leclerc et Prud’Homme, 2014) : (i) une utilisation optimale du temps d’enseignement, (ii) la régulation des apprentissages à l’aide de la collecte de données liées au rendement des élèves et (iii) la structuration du travail collaboratif des enseignants en 3 étapes à l’aide d’étapes explicites et d’outils éprouvés sur base des principes suivants</w:t>
      </w:r>
      <w:r w:rsidR="00806A93">
        <w:rPr>
          <w:rFonts w:ascii="Arial" w:hAnsi="Arial" w:cs="Arial"/>
          <w:sz w:val="20"/>
          <w:szCs w:val="20"/>
          <w:lang w:val="en-US"/>
        </w:rPr>
        <w:t xml:space="preserve"> (</w:t>
      </w:r>
      <w:proofErr w:type="spellStart"/>
      <w:r w:rsidR="00806A93">
        <w:rPr>
          <w:rFonts w:ascii="Arial" w:hAnsi="Arial" w:cs="Arial"/>
          <w:sz w:val="20"/>
          <w:szCs w:val="20"/>
          <w:lang w:val="en-US"/>
        </w:rPr>
        <w:t>voir</w:t>
      </w:r>
      <w:proofErr w:type="spellEnd"/>
      <w:r w:rsidR="00806A93">
        <w:rPr>
          <w:rFonts w:ascii="Arial" w:hAnsi="Arial" w:cs="Arial"/>
          <w:sz w:val="20"/>
          <w:szCs w:val="20"/>
          <w:lang w:val="en-US"/>
        </w:rPr>
        <w:t xml:space="preserve"> </w:t>
      </w:r>
      <w:proofErr w:type="spellStart"/>
      <w:r w:rsidR="00806A93">
        <w:rPr>
          <w:rFonts w:ascii="Arial" w:hAnsi="Arial" w:cs="Arial"/>
          <w:sz w:val="20"/>
          <w:szCs w:val="20"/>
          <w:lang w:val="en-US"/>
        </w:rPr>
        <w:t>diagramme</w:t>
      </w:r>
      <w:proofErr w:type="spellEnd"/>
      <w:r w:rsidR="00806A93">
        <w:rPr>
          <w:rFonts w:ascii="Arial" w:hAnsi="Arial" w:cs="Arial"/>
          <w:sz w:val="20"/>
          <w:szCs w:val="20"/>
          <w:lang w:val="en-US"/>
        </w:rPr>
        <w:t xml:space="preserve">). </w:t>
      </w:r>
      <w:r w:rsidR="00620822">
        <w:rPr>
          <w:rFonts w:ascii="Arial" w:hAnsi="Arial" w:cs="Arial"/>
          <w:sz w:val="20"/>
          <w:szCs w:val="20"/>
          <w:lang w:val="en-US"/>
        </w:rPr>
        <w:t xml:space="preserve">Nous </w:t>
      </w:r>
      <w:proofErr w:type="spellStart"/>
      <w:r w:rsidR="00620822">
        <w:rPr>
          <w:rFonts w:ascii="Arial" w:hAnsi="Arial" w:cs="Arial"/>
          <w:sz w:val="20"/>
          <w:szCs w:val="20"/>
          <w:lang w:val="en-US"/>
        </w:rPr>
        <w:t>utiliserons</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ce</w:t>
      </w:r>
      <w:proofErr w:type="spellEnd"/>
      <w:r w:rsidR="00620822">
        <w:rPr>
          <w:rFonts w:ascii="Arial" w:hAnsi="Arial" w:cs="Arial"/>
          <w:sz w:val="20"/>
          <w:szCs w:val="20"/>
          <w:lang w:val="en-US"/>
        </w:rPr>
        <w:t xml:space="preserve"> cadre de travail </w:t>
      </w:r>
      <w:proofErr w:type="spellStart"/>
      <w:r w:rsidR="00620822">
        <w:rPr>
          <w:rFonts w:ascii="Arial" w:hAnsi="Arial" w:cs="Arial"/>
          <w:sz w:val="20"/>
          <w:szCs w:val="20"/>
          <w:lang w:val="en-US"/>
        </w:rPr>
        <w:t>comme</w:t>
      </w:r>
      <w:proofErr w:type="spellEnd"/>
      <w:r w:rsidR="00620822">
        <w:rPr>
          <w:rFonts w:ascii="Arial" w:hAnsi="Arial" w:cs="Arial"/>
          <w:sz w:val="20"/>
          <w:szCs w:val="20"/>
          <w:lang w:val="en-US"/>
        </w:rPr>
        <w:t xml:space="preserve"> point de </w:t>
      </w:r>
      <w:proofErr w:type="spellStart"/>
      <w:r w:rsidR="00620822">
        <w:rPr>
          <w:rFonts w:ascii="Arial" w:hAnsi="Arial" w:cs="Arial"/>
          <w:sz w:val="20"/>
          <w:szCs w:val="20"/>
          <w:lang w:val="en-US"/>
        </w:rPr>
        <w:t>départ</w:t>
      </w:r>
      <w:proofErr w:type="spellEnd"/>
      <w:r w:rsidR="00620822">
        <w:rPr>
          <w:rFonts w:ascii="Arial" w:hAnsi="Arial" w:cs="Arial"/>
          <w:sz w:val="20"/>
          <w:szCs w:val="20"/>
          <w:lang w:val="en-US"/>
        </w:rPr>
        <w:t xml:space="preserve"> de la discussion </w:t>
      </w:r>
      <w:r w:rsidR="00265B36">
        <w:rPr>
          <w:rFonts w:ascii="Arial" w:hAnsi="Arial" w:cs="Arial"/>
          <w:sz w:val="20"/>
          <w:szCs w:val="20"/>
          <w:lang w:val="en-US"/>
        </w:rPr>
        <w:t>et</w:t>
      </w:r>
      <w:r w:rsidR="00620822">
        <w:rPr>
          <w:rFonts w:ascii="Arial" w:hAnsi="Arial" w:cs="Arial"/>
          <w:sz w:val="20"/>
          <w:szCs w:val="20"/>
          <w:lang w:val="en-US"/>
        </w:rPr>
        <w:t xml:space="preserve"> nous </w:t>
      </w:r>
      <w:proofErr w:type="spellStart"/>
      <w:r w:rsidR="00620822">
        <w:rPr>
          <w:rFonts w:ascii="Arial" w:hAnsi="Arial" w:cs="Arial"/>
          <w:sz w:val="20"/>
          <w:szCs w:val="20"/>
          <w:lang w:val="en-US"/>
        </w:rPr>
        <w:t>espérons</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qu’il</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générera</w:t>
      </w:r>
      <w:proofErr w:type="spellEnd"/>
      <w:r w:rsidR="00620822">
        <w:rPr>
          <w:rFonts w:ascii="Arial" w:hAnsi="Arial" w:cs="Arial"/>
          <w:sz w:val="20"/>
          <w:szCs w:val="20"/>
          <w:lang w:val="en-US"/>
        </w:rPr>
        <w:t xml:space="preserve"> des </w:t>
      </w:r>
      <w:proofErr w:type="spellStart"/>
      <w:r w:rsidR="00620822">
        <w:rPr>
          <w:rFonts w:ascii="Arial" w:hAnsi="Arial" w:cs="Arial"/>
          <w:sz w:val="20"/>
          <w:szCs w:val="20"/>
          <w:lang w:val="en-US"/>
        </w:rPr>
        <w:t>idées</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concrètes</w:t>
      </w:r>
      <w:proofErr w:type="spellEnd"/>
      <w:r w:rsidR="00620822">
        <w:rPr>
          <w:rFonts w:ascii="Arial" w:hAnsi="Arial" w:cs="Arial"/>
          <w:sz w:val="20"/>
          <w:szCs w:val="20"/>
          <w:lang w:val="en-US"/>
        </w:rPr>
        <w:t xml:space="preserve"> pour </w:t>
      </w:r>
      <w:proofErr w:type="spellStart"/>
      <w:r w:rsidR="00620822">
        <w:rPr>
          <w:rFonts w:ascii="Arial" w:hAnsi="Arial" w:cs="Arial"/>
          <w:sz w:val="20"/>
          <w:szCs w:val="20"/>
          <w:lang w:val="en-US"/>
        </w:rPr>
        <w:t>une</w:t>
      </w:r>
      <w:proofErr w:type="spellEnd"/>
      <w:r w:rsidR="00620822">
        <w:rPr>
          <w:rFonts w:ascii="Arial" w:hAnsi="Arial" w:cs="Arial"/>
          <w:sz w:val="20"/>
          <w:szCs w:val="20"/>
          <w:lang w:val="en-US"/>
        </w:rPr>
        <w:t xml:space="preserve"> collaboration entre </w:t>
      </w:r>
      <w:proofErr w:type="spellStart"/>
      <w:r w:rsidR="00620822">
        <w:rPr>
          <w:rFonts w:ascii="Arial" w:hAnsi="Arial" w:cs="Arial"/>
          <w:sz w:val="20"/>
          <w:szCs w:val="20"/>
          <w:lang w:val="en-US"/>
        </w:rPr>
        <w:t>l’UCLouvain</w:t>
      </w:r>
      <w:proofErr w:type="spellEnd"/>
      <w:r w:rsidR="00620822">
        <w:rPr>
          <w:rFonts w:ascii="Arial" w:hAnsi="Arial" w:cs="Arial"/>
          <w:sz w:val="20"/>
          <w:szCs w:val="20"/>
          <w:lang w:val="en-US"/>
        </w:rPr>
        <w:t xml:space="preserve"> et </w:t>
      </w:r>
      <w:proofErr w:type="spellStart"/>
      <w:r w:rsidR="00620822">
        <w:rPr>
          <w:rFonts w:ascii="Arial" w:hAnsi="Arial" w:cs="Arial"/>
          <w:sz w:val="20"/>
          <w:szCs w:val="20"/>
          <w:lang w:val="en-US"/>
        </w:rPr>
        <w:t>l’UNamur</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ainsi</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qu’entre</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nos</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Instituts</w:t>
      </w:r>
      <w:proofErr w:type="spellEnd"/>
      <w:r w:rsidR="00620822">
        <w:rPr>
          <w:rFonts w:ascii="Arial" w:hAnsi="Arial" w:cs="Arial"/>
          <w:sz w:val="20"/>
          <w:szCs w:val="20"/>
          <w:lang w:val="en-US"/>
        </w:rPr>
        <w:t xml:space="preserve"> de langue </w:t>
      </w:r>
      <w:proofErr w:type="spellStart"/>
      <w:r w:rsidR="00620822">
        <w:rPr>
          <w:rFonts w:ascii="Arial" w:hAnsi="Arial" w:cs="Arial"/>
          <w:sz w:val="20"/>
          <w:szCs w:val="20"/>
          <w:lang w:val="en-US"/>
        </w:rPr>
        <w:t>en</w:t>
      </w:r>
      <w:proofErr w:type="spellEnd"/>
      <w:r w:rsidR="00620822">
        <w:rPr>
          <w:rFonts w:ascii="Arial" w:hAnsi="Arial" w:cs="Arial"/>
          <w:sz w:val="20"/>
          <w:szCs w:val="20"/>
          <w:lang w:val="en-US"/>
        </w:rPr>
        <w:t xml:space="preserve"> </w:t>
      </w:r>
      <w:proofErr w:type="spellStart"/>
      <w:r w:rsidR="00620822">
        <w:rPr>
          <w:rFonts w:ascii="Arial" w:hAnsi="Arial" w:cs="Arial"/>
          <w:sz w:val="20"/>
          <w:szCs w:val="20"/>
          <w:lang w:val="en-US"/>
        </w:rPr>
        <w:t>Belgique</w:t>
      </w:r>
      <w:proofErr w:type="spellEnd"/>
      <w:r w:rsidR="00620822">
        <w:rPr>
          <w:rFonts w:ascii="Arial" w:hAnsi="Arial" w:cs="Arial"/>
          <w:sz w:val="20"/>
          <w:szCs w:val="20"/>
          <w:lang w:val="en-US"/>
        </w:rPr>
        <w:t xml:space="preserve"> francophone. </w:t>
      </w:r>
    </w:p>
    <w:p w14:paraId="77AD36DD" w14:textId="1F9FB430" w:rsidR="00243603" w:rsidRDefault="002335AF" w:rsidP="00620822">
      <w:pPr>
        <w:pStyle w:val="mm8nw"/>
        <w:ind w:left="720"/>
        <w:rPr>
          <w:rStyle w:val="2phjq"/>
          <w:rFonts w:ascii="Arial" w:hAnsi="Arial" w:cs="Arial"/>
          <w:sz w:val="20"/>
          <w:szCs w:val="20"/>
          <w:lang w:val="en-US"/>
        </w:rPr>
      </w:pPr>
      <w:r w:rsidRPr="00376178">
        <w:rPr>
          <w:rFonts w:ascii="Arial" w:hAnsi="Arial" w:cs="Arial"/>
          <w:sz w:val="20"/>
          <w:szCs w:val="20"/>
        </w:rPr>
        <w:tab/>
      </w:r>
      <w:r w:rsidRPr="00376178">
        <w:rPr>
          <w:rFonts w:ascii="Arial" w:hAnsi="Arial" w:cs="Arial"/>
          <w:sz w:val="20"/>
          <w:szCs w:val="20"/>
        </w:rPr>
        <w:tab/>
      </w:r>
      <w:r w:rsidRPr="00376178">
        <w:rPr>
          <w:rFonts w:ascii="Arial" w:hAnsi="Arial" w:cs="Arial"/>
          <w:sz w:val="20"/>
          <w:szCs w:val="20"/>
        </w:rPr>
        <w:tab/>
      </w:r>
      <w:r>
        <w:rPr>
          <w:noProof/>
          <w:lang w:val="fr-BE" w:eastAsia="fr-BE"/>
        </w:rPr>
        <w:drawing>
          <wp:inline distT="0" distB="0" distL="0" distR="0" wp14:anchorId="0472AB98" wp14:editId="66186D60">
            <wp:extent cx="1724986" cy="170198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201" cy="1724891"/>
                    </a:xfrm>
                    <a:prstGeom prst="rect">
                      <a:avLst/>
                    </a:prstGeom>
                  </pic:spPr>
                </pic:pic>
              </a:graphicData>
            </a:graphic>
          </wp:inline>
        </w:drawing>
      </w:r>
      <w:r>
        <w:rPr>
          <w:rFonts w:ascii="Arial" w:hAnsi="Arial" w:cs="Arial"/>
          <w:sz w:val="20"/>
          <w:szCs w:val="20"/>
          <w:lang w:val="en-US"/>
        </w:rPr>
        <w:tab/>
      </w:r>
    </w:p>
    <w:p w14:paraId="71203478" w14:textId="77777777" w:rsidR="00243603" w:rsidRPr="00E6519E" w:rsidRDefault="00243603" w:rsidP="00243603">
      <w:pPr>
        <w:rPr>
          <w:rFonts w:ascii="Arial" w:hAnsi="Arial" w:cs="Arial"/>
          <w:color w:val="0070C0"/>
          <w:sz w:val="28"/>
          <w:szCs w:val="28"/>
        </w:rPr>
      </w:pPr>
      <w:r w:rsidRPr="00E6519E">
        <w:rPr>
          <w:rFonts w:ascii="Arial" w:hAnsi="Arial" w:cs="Arial"/>
          <w:color w:val="0070C0"/>
          <w:sz w:val="28"/>
          <w:szCs w:val="28"/>
        </w:rPr>
        <w:lastRenderedPageBreak/>
        <w:t xml:space="preserve">How can we create teaching and learning communities among the different language institutes? </w:t>
      </w:r>
    </w:p>
    <w:p w14:paraId="7B89C99D" w14:textId="77777777" w:rsidR="00243603" w:rsidRPr="00E6519E" w:rsidRDefault="00243603" w:rsidP="00243603">
      <w:pPr>
        <w:rPr>
          <w:rFonts w:ascii="Arial" w:hAnsi="Arial" w:cs="Arial"/>
          <w:color w:val="0070C0"/>
          <w:sz w:val="28"/>
          <w:szCs w:val="28"/>
        </w:rPr>
      </w:pPr>
      <w:r w:rsidRPr="00E6519E">
        <w:rPr>
          <w:rFonts w:ascii="Arial" w:hAnsi="Arial" w:cs="Arial"/>
          <w:color w:val="0070C0"/>
          <w:sz w:val="28"/>
          <w:szCs w:val="28"/>
        </w:rPr>
        <w:t xml:space="preserve">Towards the creation of a "Professional Learning Community" </w:t>
      </w:r>
    </w:p>
    <w:p w14:paraId="70088D22" w14:textId="77777777" w:rsidR="00243603" w:rsidRPr="00E6519E" w:rsidRDefault="00243603" w:rsidP="00243603">
      <w:pPr>
        <w:rPr>
          <w:rFonts w:ascii="Arial" w:hAnsi="Arial" w:cs="Arial"/>
          <w:color w:val="00B0F0"/>
          <w:sz w:val="28"/>
          <w:szCs w:val="28"/>
        </w:rPr>
      </w:pPr>
    </w:p>
    <w:p w14:paraId="131B505C" w14:textId="77777777" w:rsidR="00243603" w:rsidRPr="00A46D30" w:rsidRDefault="00243603" w:rsidP="00243603">
      <w:pPr>
        <w:rPr>
          <w:rFonts w:ascii="Arial" w:hAnsi="Arial" w:cs="Arial"/>
          <w:sz w:val="20"/>
          <w:szCs w:val="20"/>
        </w:rPr>
      </w:pPr>
      <w:r w:rsidRPr="00A46D30">
        <w:rPr>
          <w:rFonts w:ascii="Arial" w:hAnsi="Arial" w:cs="Arial"/>
          <w:sz w:val="20"/>
          <w:szCs w:val="20"/>
        </w:rPr>
        <w:t>Format: Presentation (5 to 8 minutes) to initiate a roundtable discussion</w:t>
      </w:r>
    </w:p>
    <w:p w14:paraId="19E68868" w14:textId="77777777" w:rsidR="00243603" w:rsidRPr="00A46D30" w:rsidRDefault="00243603" w:rsidP="00243603">
      <w:pPr>
        <w:rPr>
          <w:rFonts w:ascii="Arial" w:hAnsi="Arial" w:cs="Arial"/>
          <w:sz w:val="20"/>
          <w:szCs w:val="20"/>
        </w:rPr>
      </w:pPr>
      <w:r w:rsidRPr="00A46D30">
        <w:rPr>
          <w:rFonts w:ascii="Arial" w:hAnsi="Arial" w:cs="Arial"/>
          <w:sz w:val="20"/>
          <w:szCs w:val="20"/>
        </w:rPr>
        <w:t>Language: French and English</w:t>
      </w:r>
    </w:p>
    <w:p w14:paraId="3C0BACFD" w14:textId="77777777" w:rsidR="00243603" w:rsidRPr="00A46D30" w:rsidRDefault="00243603" w:rsidP="00243603">
      <w:pPr>
        <w:rPr>
          <w:rFonts w:ascii="Arial" w:hAnsi="Arial" w:cs="Arial"/>
          <w:sz w:val="20"/>
          <w:szCs w:val="20"/>
        </w:rPr>
      </w:pPr>
      <w:r w:rsidRPr="00A46D30">
        <w:rPr>
          <w:rFonts w:ascii="Arial" w:hAnsi="Arial" w:cs="Arial"/>
          <w:sz w:val="20"/>
          <w:szCs w:val="20"/>
        </w:rPr>
        <w:t>Presenters: François-Xavier Fievez (UNamur), Katherine Opello (UCLouvain), Françoise Stas (UCLouvain)</w:t>
      </w:r>
    </w:p>
    <w:p w14:paraId="26F82A06" w14:textId="77777777" w:rsidR="00243603" w:rsidRPr="00A46D30" w:rsidRDefault="00243603" w:rsidP="00243603">
      <w:pPr>
        <w:rPr>
          <w:rFonts w:ascii="Arial" w:hAnsi="Arial" w:cs="Arial"/>
          <w:sz w:val="20"/>
          <w:szCs w:val="20"/>
        </w:rPr>
      </w:pPr>
    </w:p>
    <w:p w14:paraId="1970DFEE" w14:textId="77777777" w:rsidR="00243603" w:rsidRPr="00A46D30" w:rsidRDefault="00243603" w:rsidP="00243603">
      <w:pPr>
        <w:jc w:val="both"/>
        <w:rPr>
          <w:rFonts w:ascii="Arial" w:hAnsi="Arial" w:cs="Arial"/>
          <w:sz w:val="20"/>
          <w:szCs w:val="20"/>
        </w:rPr>
      </w:pPr>
      <w:r w:rsidRPr="00A46D30">
        <w:rPr>
          <w:rFonts w:ascii="Arial" w:hAnsi="Arial" w:cs="Arial"/>
          <w:sz w:val="20"/>
          <w:szCs w:val="20"/>
        </w:rPr>
        <w:t xml:space="preserve">Collaboration between language institutes is at the heart of the ARILUF project. What can we do to go beyond the "simple" exchange of practices between language institutes at the institutional level? We propose to reflect together on the creation of a "Professional Learning Community" to stimulate exchanges between language Institutes in Wallonia. </w:t>
      </w:r>
    </w:p>
    <w:p w14:paraId="1A4B6656" w14:textId="77777777" w:rsidR="00243603" w:rsidRPr="00A46D30" w:rsidRDefault="00243603" w:rsidP="00243603">
      <w:pPr>
        <w:jc w:val="both"/>
        <w:rPr>
          <w:rFonts w:ascii="Arial" w:hAnsi="Arial" w:cs="Arial"/>
          <w:sz w:val="20"/>
          <w:szCs w:val="20"/>
        </w:rPr>
      </w:pPr>
      <w:r w:rsidRPr="00A46D30">
        <w:rPr>
          <w:rFonts w:ascii="Arial" w:hAnsi="Arial" w:cs="Arial"/>
          <w:sz w:val="20"/>
          <w:szCs w:val="20"/>
        </w:rPr>
        <w:t>According to the scholarly literature, it is possible to describe some major components of a "professional learning community":</w:t>
      </w:r>
    </w:p>
    <w:p w14:paraId="59A19F8C" w14:textId="77777777" w:rsidR="00243603" w:rsidRPr="00A46D30" w:rsidRDefault="00243603" w:rsidP="00243603">
      <w:pPr>
        <w:rPr>
          <w:rFonts w:ascii="Arial" w:hAnsi="Arial" w:cs="Arial"/>
          <w:sz w:val="20"/>
          <w:szCs w:val="20"/>
        </w:rPr>
      </w:pPr>
    </w:p>
    <w:p w14:paraId="2872A171" w14:textId="77777777" w:rsidR="00243603" w:rsidRPr="00A46D30" w:rsidRDefault="00243603" w:rsidP="00243603">
      <w:pPr>
        <w:pStyle w:val="Paragraphedeliste"/>
        <w:numPr>
          <w:ilvl w:val="0"/>
          <w:numId w:val="4"/>
        </w:numPr>
        <w:rPr>
          <w:rFonts w:ascii="Arial" w:hAnsi="Arial" w:cs="Arial"/>
          <w:sz w:val="20"/>
          <w:szCs w:val="20"/>
          <w:lang w:val="fr-BE"/>
        </w:rPr>
      </w:pPr>
      <w:r w:rsidRPr="00A46D30">
        <w:rPr>
          <w:rFonts w:ascii="Arial" w:hAnsi="Arial" w:cs="Arial"/>
          <w:b/>
          <w:sz w:val="20"/>
          <w:szCs w:val="20"/>
        </w:rPr>
        <w:t>The development and sharing of values and a common vision:</w:t>
      </w:r>
      <w:r w:rsidRPr="00A46D30">
        <w:rPr>
          <w:rFonts w:ascii="Arial" w:hAnsi="Arial" w:cs="Arial"/>
          <w:sz w:val="20"/>
          <w:szCs w:val="20"/>
        </w:rPr>
        <w:t xml:space="preserve"> circulation of knowledge, reflective analysis, critical thinking, etc. (Andres &amp; Lewis, 2007).</w:t>
      </w:r>
    </w:p>
    <w:p w14:paraId="50A82EE3" w14:textId="77777777" w:rsidR="00243603" w:rsidRPr="00A46D30" w:rsidRDefault="00243603" w:rsidP="00243603">
      <w:pPr>
        <w:pStyle w:val="Paragraphedeliste"/>
        <w:numPr>
          <w:ilvl w:val="0"/>
          <w:numId w:val="4"/>
        </w:numPr>
        <w:rPr>
          <w:rFonts w:ascii="Arial" w:hAnsi="Arial" w:cs="Arial"/>
          <w:sz w:val="20"/>
          <w:szCs w:val="20"/>
          <w:lang w:val="en-US"/>
        </w:rPr>
      </w:pPr>
      <w:r w:rsidRPr="00A46D30">
        <w:rPr>
          <w:rFonts w:ascii="Arial" w:hAnsi="Arial" w:cs="Arial"/>
          <w:b/>
          <w:sz w:val="20"/>
          <w:szCs w:val="20"/>
        </w:rPr>
        <w:t>Valuing collective learning</w:t>
      </w:r>
      <w:r w:rsidRPr="00A46D30">
        <w:rPr>
          <w:rFonts w:ascii="Arial" w:hAnsi="Arial" w:cs="Arial"/>
          <w:sz w:val="20"/>
          <w:szCs w:val="20"/>
        </w:rPr>
        <w:t>: all teachers learn from their colleagues in a collective knowledge creation process (Louis, 1994)</w:t>
      </w:r>
    </w:p>
    <w:p w14:paraId="5F1B9534" w14:textId="77777777" w:rsidR="00243603" w:rsidRPr="00A46D30" w:rsidRDefault="00243603" w:rsidP="00243603">
      <w:pPr>
        <w:pStyle w:val="Paragraphedeliste"/>
        <w:numPr>
          <w:ilvl w:val="0"/>
          <w:numId w:val="4"/>
        </w:numPr>
        <w:rPr>
          <w:rFonts w:ascii="Arial" w:hAnsi="Arial" w:cs="Arial"/>
          <w:sz w:val="20"/>
          <w:szCs w:val="20"/>
          <w:lang w:val="en-US"/>
        </w:rPr>
      </w:pPr>
      <w:r w:rsidRPr="00A46D30">
        <w:rPr>
          <w:rFonts w:ascii="Arial" w:hAnsi="Arial" w:cs="Arial"/>
          <w:b/>
          <w:sz w:val="20"/>
          <w:szCs w:val="20"/>
        </w:rPr>
        <w:t>Enhanced collaboration between teams through the synergy of skills and resources</w:t>
      </w:r>
      <w:r w:rsidRPr="00A46D30">
        <w:rPr>
          <w:rFonts w:ascii="Arial" w:hAnsi="Arial" w:cs="Arial"/>
          <w:sz w:val="20"/>
          <w:szCs w:val="20"/>
        </w:rPr>
        <w:t>: in-depth and practical collaboration among teaching teams that goes beyond superficial exchanges or assistance (Louis et al., 1995). Differences, disagreements and debates are used to further and promote change (Hargreaves, 2003).</w:t>
      </w:r>
    </w:p>
    <w:p w14:paraId="4037C475" w14:textId="77777777" w:rsidR="00243603" w:rsidRPr="00A46D30" w:rsidRDefault="00243603" w:rsidP="00243603">
      <w:pPr>
        <w:pStyle w:val="Paragraphedeliste"/>
        <w:numPr>
          <w:ilvl w:val="0"/>
          <w:numId w:val="4"/>
        </w:numPr>
        <w:rPr>
          <w:rFonts w:ascii="Arial" w:hAnsi="Arial" w:cs="Arial"/>
          <w:sz w:val="20"/>
          <w:szCs w:val="20"/>
          <w:lang w:val="en-US"/>
        </w:rPr>
      </w:pPr>
      <w:r w:rsidRPr="00A46D30">
        <w:rPr>
          <w:rFonts w:ascii="Arial" w:hAnsi="Arial" w:cs="Arial"/>
          <w:b/>
          <w:sz w:val="20"/>
          <w:szCs w:val="20"/>
        </w:rPr>
        <w:t>Carrying out concrete actions</w:t>
      </w:r>
      <w:r w:rsidRPr="00A46D30">
        <w:rPr>
          <w:rFonts w:ascii="Arial" w:hAnsi="Arial" w:cs="Arial"/>
          <w:sz w:val="20"/>
          <w:szCs w:val="20"/>
        </w:rPr>
        <w:t xml:space="preserve">: intra-university projects (e.g. the development of tools) </w:t>
      </w:r>
    </w:p>
    <w:p w14:paraId="3F73EE3A" w14:textId="4CD05DD1" w:rsidR="005E7143" w:rsidRPr="00A46D30" w:rsidRDefault="005E7143" w:rsidP="005E7143">
      <w:pPr>
        <w:pStyle w:val="mm8nw"/>
        <w:tabs>
          <w:tab w:val="left" w:pos="1104"/>
        </w:tabs>
        <w:jc w:val="both"/>
        <w:rPr>
          <w:rStyle w:val="2phjq"/>
          <w:rFonts w:ascii="Arial" w:hAnsi="Arial" w:cs="Arial"/>
          <w:sz w:val="20"/>
          <w:szCs w:val="20"/>
          <w:lang w:val="en-US"/>
        </w:rPr>
      </w:pPr>
      <w:r w:rsidRPr="00A46D30">
        <w:rPr>
          <w:rStyle w:val="2phjq"/>
          <w:rFonts w:ascii="Arial" w:hAnsi="Arial" w:cs="Arial"/>
          <w:sz w:val="20"/>
          <w:szCs w:val="20"/>
          <w:lang w:val="en-US"/>
        </w:rPr>
        <w:t>In order to implement this project, our Institutes would need to define and prioritize</w:t>
      </w:r>
      <w:r w:rsidR="00936BEB" w:rsidRPr="00A46D30">
        <w:rPr>
          <w:rStyle w:val="2phjq"/>
          <w:rFonts w:ascii="Arial" w:hAnsi="Arial" w:cs="Arial"/>
          <w:sz w:val="20"/>
          <w:szCs w:val="20"/>
          <w:lang w:val="en-US"/>
        </w:rPr>
        <w:t xml:space="preserve"> </w:t>
      </w:r>
      <w:r w:rsidRPr="00A46D30">
        <w:rPr>
          <w:rStyle w:val="2phjq"/>
          <w:rFonts w:ascii="Arial" w:hAnsi="Arial" w:cs="Arial"/>
          <w:sz w:val="20"/>
          <w:szCs w:val="20"/>
          <w:lang w:val="en-US"/>
        </w:rPr>
        <w:t xml:space="preserve">areas </w:t>
      </w:r>
      <w:r w:rsidR="00936BEB" w:rsidRPr="00A46D30">
        <w:rPr>
          <w:rStyle w:val="2phjq"/>
          <w:rFonts w:ascii="Arial" w:hAnsi="Arial" w:cs="Arial"/>
          <w:sz w:val="20"/>
          <w:szCs w:val="20"/>
          <w:lang w:val="en-US"/>
        </w:rPr>
        <w:t xml:space="preserve">for collaboration </w:t>
      </w:r>
      <w:r w:rsidRPr="00A46D30">
        <w:rPr>
          <w:rStyle w:val="2phjq"/>
          <w:rFonts w:ascii="Arial" w:hAnsi="Arial" w:cs="Arial"/>
          <w:sz w:val="20"/>
          <w:szCs w:val="20"/>
          <w:lang w:val="en-US"/>
        </w:rPr>
        <w:t xml:space="preserve">as well as </w:t>
      </w:r>
      <w:r w:rsidR="00936BEB" w:rsidRPr="00A46D30">
        <w:rPr>
          <w:rStyle w:val="2phjq"/>
          <w:rFonts w:ascii="Arial" w:hAnsi="Arial" w:cs="Arial"/>
          <w:sz w:val="20"/>
          <w:szCs w:val="20"/>
          <w:lang w:val="en-US"/>
        </w:rPr>
        <w:t>possible goals and outcomes</w:t>
      </w:r>
      <w:r w:rsidRPr="00A46D30">
        <w:rPr>
          <w:rStyle w:val="2phjq"/>
          <w:rFonts w:ascii="Arial" w:hAnsi="Arial" w:cs="Arial"/>
          <w:sz w:val="20"/>
          <w:szCs w:val="20"/>
          <w:lang w:val="en-US"/>
        </w:rPr>
        <w:t xml:space="preserve">. In order to do so, we suggest using the PLC methodology, which has </w:t>
      </w:r>
      <w:r w:rsidR="00936BEB" w:rsidRPr="00A46D30">
        <w:rPr>
          <w:rStyle w:val="2phjq"/>
          <w:rFonts w:ascii="Arial" w:hAnsi="Arial" w:cs="Arial"/>
          <w:sz w:val="20"/>
          <w:szCs w:val="20"/>
          <w:lang w:val="en-US"/>
        </w:rPr>
        <w:t xml:space="preserve">as </w:t>
      </w:r>
      <w:r w:rsidR="00EB6463" w:rsidRPr="00A46D30">
        <w:rPr>
          <w:rStyle w:val="2phjq"/>
          <w:rFonts w:ascii="Arial" w:hAnsi="Arial" w:cs="Arial"/>
          <w:sz w:val="20"/>
          <w:szCs w:val="20"/>
          <w:lang w:val="en-US"/>
        </w:rPr>
        <w:t xml:space="preserve">its </w:t>
      </w:r>
      <w:r w:rsidRPr="00A46D30">
        <w:rPr>
          <w:rStyle w:val="2phjq"/>
          <w:rFonts w:ascii="Arial" w:hAnsi="Arial" w:cs="Arial"/>
          <w:sz w:val="20"/>
          <w:szCs w:val="20"/>
          <w:lang w:val="en-US"/>
        </w:rPr>
        <w:t>goal</w:t>
      </w:r>
      <w:r w:rsidR="00936BEB" w:rsidRPr="00A46D30">
        <w:rPr>
          <w:rStyle w:val="2phjq"/>
          <w:rFonts w:ascii="Arial" w:hAnsi="Arial" w:cs="Arial"/>
          <w:sz w:val="20"/>
          <w:szCs w:val="20"/>
          <w:lang w:val="en-US"/>
        </w:rPr>
        <w:t xml:space="preserve"> </w:t>
      </w:r>
      <w:r w:rsidRPr="00A46D30">
        <w:rPr>
          <w:rStyle w:val="2phjq"/>
          <w:rFonts w:ascii="Arial" w:hAnsi="Arial" w:cs="Arial"/>
          <w:sz w:val="20"/>
          <w:szCs w:val="20"/>
          <w:lang w:val="en-US"/>
        </w:rPr>
        <w:t xml:space="preserve">increasing the student success. This methodology is based on three poles (Leclerc, 2012; Leclerc and </w:t>
      </w:r>
      <w:proofErr w:type="spellStart"/>
      <w:r w:rsidRPr="00A46D30">
        <w:rPr>
          <w:rStyle w:val="2phjq"/>
          <w:rFonts w:ascii="Arial" w:hAnsi="Arial" w:cs="Arial"/>
          <w:sz w:val="20"/>
          <w:szCs w:val="20"/>
          <w:lang w:val="en-US"/>
        </w:rPr>
        <w:t>Prud'Homme</w:t>
      </w:r>
      <w:proofErr w:type="spellEnd"/>
      <w:r w:rsidRPr="00A46D30">
        <w:rPr>
          <w:rStyle w:val="2phjq"/>
          <w:rFonts w:ascii="Arial" w:hAnsi="Arial" w:cs="Arial"/>
          <w:sz w:val="20"/>
          <w:szCs w:val="20"/>
          <w:lang w:val="en-US"/>
        </w:rPr>
        <w:t>, 2014): (</w:t>
      </w:r>
      <w:proofErr w:type="spellStart"/>
      <w:r w:rsidRPr="00A46D30">
        <w:rPr>
          <w:rStyle w:val="2phjq"/>
          <w:rFonts w:ascii="Arial" w:hAnsi="Arial" w:cs="Arial"/>
          <w:sz w:val="20"/>
          <w:szCs w:val="20"/>
          <w:lang w:val="en-US"/>
        </w:rPr>
        <w:t>i</w:t>
      </w:r>
      <w:proofErr w:type="spellEnd"/>
      <w:r w:rsidRPr="00A46D30">
        <w:rPr>
          <w:rStyle w:val="2phjq"/>
          <w:rFonts w:ascii="Arial" w:hAnsi="Arial" w:cs="Arial"/>
          <w:sz w:val="20"/>
          <w:szCs w:val="20"/>
          <w:lang w:val="en-US"/>
        </w:rPr>
        <w:t xml:space="preserve">) optimal use of instructional time, (ii) regulation of learning using data collection related to student performance, and (iii) structuring teachers' collaborative work in 3 stages using explicit steps and proven tools (see diagram). </w:t>
      </w:r>
      <w:r w:rsidR="00936BEB" w:rsidRPr="00A46D30">
        <w:rPr>
          <w:rStyle w:val="2phjq"/>
          <w:rFonts w:ascii="Arial" w:hAnsi="Arial" w:cs="Arial"/>
          <w:sz w:val="20"/>
          <w:szCs w:val="20"/>
          <w:lang w:val="en-US"/>
        </w:rPr>
        <w:t xml:space="preserve">We plan to use this framework as a starting point for our discussion and hope it will generate concrete ideas for collaboration between </w:t>
      </w:r>
      <w:proofErr w:type="spellStart"/>
      <w:r w:rsidR="00936BEB" w:rsidRPr="00A46D30">
        <w:rPr>
          <w:rStyle w:val="2phjq"/>
          <w:rFonts w:ascii="Arial" w:hAnsi="Arial" w:cs="Arial"/>
          <w:sz w:val="20"/>
          <w:szCs w:val="20"/>
          <w:lang w:val="en-US"/>
        </w:rPr>
        <w:t>UCLo</w:t>
      </w:r>
      <w:r w:rsidR="00806A93" w:rsidRPr="00A46D30">
        <w:rPr>
          <w:rStyle w:val="2phjq"/>
          <w:rFonts w:ascii="Arial" w:hAnsi="Arial" w:cs="Arial"/>
          <w:sz w:val="20"/>
          <w:szCs w:val="20"/>
          <w:lang w:val="en-US"/>
        </w:rPr>
        <w:t>u</w:t>
      </w:r>
      <w:r w:rsidR="00936BEB" w:rsidRPr="00A46D30">
        <w:rPr>
          <w:rStyle w:val="2phjq"/>
          <w:rFonts w:ascii="Arial" w:hAnsi="Arial" w:cs="Arial"/>
          <w:sz w:val="20"/>
          <w:szCs w:val="20"/>
          <w:lang w:val="en-US"/>
        </w:rPr>
        <w:t>vain</w:t>
      </w:r>
      <w:proofErr w:type="spellEnd"/>
      <w:r w:rsidR="00936BEB" w:rsidRPr="00A46D30">
        <w:rPr>
          <w:rStyle w:val="2phjq"/>
          <w:rFonts w:ascii="Arial" w:hAnsi="Arial" w:cs="Arial"/>
          <w:sz w:val="20"/>
          <w:szCs w:val="20"/>
          <w:lang w:val="en-US"/>
        </w:rPr>
        <w:t xml:space="preserve"> and UNamur a</w:t>
      </w:r>
      <w:r w:rsidR="001B3BA8" w:rsidRPr="00A46D30">
        <w:rPr>
          <w:rStyle w:val="2phjq"/>
          <w:rFonts w:ascii="Arial" w:hAnsi="Arial" w:cs="Arial"/>
          <w:sz w:val="20"/>
          <w:szCs w:val="20"/>
          <w:lang w:val="en-US"/>
        </w:rPr>
        <w:t>s well as</w:t>
      </w:r>
      <w:r w:rsidR="00936BEB" w:rsidRPr="00A46D30">
        <w:rPr>
          <w:rStyle w:val="2phjq"/>
          <w:rFonts w:ascii="Arial" w:hAnsi="Arial" w:cs="Arial"/>
          <w:sz w:val="20"/>
          <w:szCs w:val="20"/>
          <w:lang w:val="en-US"/>
        </w:rPr>
        <w:t xml:space="preserve"> between language institutes throughout Francophone Belgium</w:t>
      </w:r>
      <w:r w:rsidR="00806A93" w:rsidRPr="00A46D30">
        <w:rPr>
          <w:rStyle w:val="2phjq"/>
          <w:rFonts w:ascii="Arial" w:hAnsi="Arial" w:cs="Arial"/>
          <w:sz w:val="20"/>
          <w:szCs w:val="20"/>
          <w:lang w:val="en-US"/>
        </w:rPr>
        <w:t xml:space="preserve">. </w:t>
      </w:r>
    </w:p>
    <w:p w14:paraId="2A9CAC18" w14:textId="77777777" w:rsidR="00243603" w:rsidRPr="005E7143" w:rsidRDefault="00243603" w:rsidP="00243603">
      <w:pPr>
        <w:pStyle w:val="mm8nw"/>
        <w:rPr>
          <w:rFonts w:ascii="Arial" w:hAnsi="Arial" w:cs="Arial"/>
          <w:sz w:val="20"/>
          <w:szCs w:val="20"/>
          <w:lang w:val="fr-BE"/>
        </w:rPr>
      </w:pPr>
      <w:r w:rsidRPr="005E7143">
        <w:rPr>
          <w:rStyle w:val="2phjq"/>
          <w:rFonts w:ascii="Arial" w:hAnsi="Arial" w:cs="Arial"/>
          <w:sz w:val="20"/>
          <w:szCs w:val="20"/>
          <w:lang w:val="fr-BE"/>
        </w:rPr>
        <w:t xml:space="preserve">Références / </w:t>
      </w:r>
      <w:proofErr w:type="spellStart"/>
      <w:r w:rsidRPr="005E7143">
        <w:rPr>
          <w:rStyle w:val="2phjq"/>
          <w:rFonts w:ascii="Arial" w:hAnsi="Arial" w:cs="Arial"/>
          <w:sz w:val="20"/>
          <w:szCs w:val="20"/>
          <w:lang w:val="fr-BE"/>
        </w:rPr>
        <w:t>References</w:t>
      </w:r>
      <w:proofErr w:type="spellEnd"/>
    </w:p>
    <w:p w14:paraId="5782E5B7" w14:textId="77777777" w:rsidR="00243603" w:rsidRPr="00A46D30" w:rsidRDefault="00516E69" w:rsidP="00243603">
      <w:pPr>
        <w:pStyle w:val="NormalWeb"/>
        <w:rPr>
          <w:rFonts w:ascii="Arial" w:hAnsi="Arial" w:cs="Arial"/>
          <w:sz w:val="18"/>
          <w:szCs w:val="18"/>
        </w:rPr>
      </w:pPr>
      <w:hyperlink r:id="rId6" w:history="1">
        <w:r w:rsidR="00243603" w:rsidRPr="00A46D30">
          <w:rPr>
            <w:rStyle w:val="Lienhypertexte"/>
            <w:rFonts w:ascii="Arial" w:hAnsi="Arial" w:cs="Arial"/>
            <w:color w:val="auto"/>
            <w:sz w:val="18"/>
            <w:szCs w:val="18"/>
          </w:rPr>
          <w:t>https://www.innoedulab.com/post/2018/01/13/quest-ce-quune-communaut%C3%A9-dapprentissage-professionnel</w:t>
        </w:r>
      </w:hyperlink>
      <w:r w:rsidR="00243603" w:rsidRPr="00A46D30">
        <w:rPr>
          <w:rFonts w:ascii="Arial" w:hAnsi="Arial" w:cs="Arial"/>
          <w:sz w:val="18"/>
          <w:szCs w:val="18"/>
        </w:rPr>
        <w:t xml:space="preserve"> </w:t>
      </w:r>
    </w:p>
    <w:p w14:paraId="53B384E1" w14:textId="77777777" w:rsidR="00243603" w:rsidRPr="00A46D30" w:rsidRDefault="00516E69" w:rsidP="00243603">
      <w:pPr>
        <w:pStyle w:val="NormalWeb"/>
        <w:rPr>
          <w:rFonts w:ascii="Arial" w:hAnsi="Arial" w:cs="Arial"/>
          <w:sz w:val="18"/>
          <w:szCs w:val="18"/>
          <w:u w:val="single"/>
        </w:rPr>
      </w:pPr>
      <w:hyperlink r:id="rId7" w:history="1">
        <w:r w:rsidR="00243603" w:rsidRPr="00A46D30">
          <w:rPr>
            <w:rStyle w:val="Lienhypertexte"/>
            <w:rFonts w:ascii="Arial" w:hAnsi="Arial" w:cs="Arial"/>
            <w:color w:val="auto"/>
            <w:sz w:val="18"/>
            <w:szCs w:val="18"/>
          </w:rPr>
          <w:t>https://www.google.com/url?sa=t&amp;rct=j&amp;q=&amp;esrc=s&amp;source=web&amp;cd=&amp;cad=rja&amp;uact=8&amp;ved=2ahUKEwiQ1O-JpPX1AhXMTcAKHfQkApI4ChAWegQIAxAB&amp;url=https%3A%2F%2Fwww.climatscolaire.ch%2Fwp-content%2Fuploads%2FBrochure-mieux-vivre-ensemble-L-Pratiques-collaboration-entre-professionnels.pdf&amp;usg=AOvVaw1IjEBN2kb5R78-i0cqxWtO</w:t>
        </w:r>
      </w:hyperlink>
    </w:p>
    <w:p w14:paraId="28FD9F0E" w14:textId="77777777" w:rsidR="00243603" w:rsidRPr="00A46D30" w:rsidRDefault="00516E69" w:rsidP="00243603">
      <w:pPr>
        <w:pStyle w:val="NormalWeb"/>
        <w:rPr>
          <w:rStyle w:val="Lienhypertexte"/>
          <w:rFonts w:ascii="Arial" w:hAnsi="Arial" w:cs="Arial"/>
          <w:sz w:val="18"/>
          <w:szCs w:val="18"/>
        </w:rPr>
      </w:pPr>
      <w:hyperlink r:id="rId8" w:history="1">
        <w:r w:rsidR="00243603" w:rsidRPr="00A46D30">
          <w:rPr>
            <w:rStyle w:val="Lienhypertexte"/>
            <w:rFonts w:ascii="Arial" w:hAnsi="Arial" w:cs="Arial"/>
            <w:sz w:val="18"/>
            <w:szCs w:val="18"/>
          </w:rPr>
          <w:t>https://www.cairn.info/revue-education-et-societes-2009-1-page-59.htm</w:t>
        </w:r>
      </w:hyperlink>
    </w:p>
    <w:p w14:paraId="0A7BBED1" w14:textId="503A3889" w:rsidR="009F38B1" w:rsidRPr="00A46D30" w:rsidRDefault="00243603" w:rsidP="00A71BC6">
      <w:pPr>
        <w:pStyle w:val="NormalWeb"/>
        <w:rPr>
          <w:rFonts w:ascii="Arial" w:hAnsi="Arial" w:cs="Arial"/>
          <w:sz w:val="18"/>
          <w:szCs w:val="18"/>
          <w:lang w:val="nl-NL"/>
        </w:rPr>
      </w:pPr>
      <w:r w:rsidRPr="00A46D30">
        <w:rPr>
          <w:rFonts w:ascii="Arial" w:hAnsi="Arial" w:cs="Arial"/>
          <w:sz w:val="18"/>
          <w:szCs w:val="18"/>
        </w:rPr>
        <w:t>Leclerc, M. (2012). Communauté d’apprentissage professionnelle : guide à l’intention des leaders scolaires. Presses Universitaires du Québec. Leclerc M. et Prud’Homme, R. (2014). Données d’observation et gestion de l’apprentissage : guide à l’intention des communautés d’apprentissage professionnelles. Presses Universitaires du Québec</w:t>
      </w:r>
      <w:r w:rsidR="00620822" w:rsidRPr="00A46D30">
        <w:rPr>
          <w:rFonts w:ascii="Arial" w:hAnsi="Arial" w:cs="Arial"/>
          <w:sz w:val="18"/>
          <w:szCs w:val="18"/>
          <w:lang w:val="nl-NL"/>
        </w:rPr>
        <w:t>.</w:t>
      </w:r>
    </w:p>
    <w:sectPr w:rsidR="009F38B1" w:rsidRPr="00A4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B77"/>
    <w:multiLevelType w:val="hybridMultilevel"/>
    <w:tmpl w:val="C876D530"/>
    <w:lvl w:ilvl="0" w:tplc="49BAEF8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904E0"/>
    <w:multiLevelType w:val="hybridMultilevel"/>
    <w:tmpl w:val="96387D80"/>
    <w:lvl w:ilvl="0" w:tplc="C7C0A1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C0FB7"/>
    <w:multiLevelType w:val="hybridMultilevel"/>
    <w:tmpl w:val="DAB2679A"/>
    <w:lvl w:ilvl="0" w:tplc="73F863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70180"/>
    <w:multiLevelType w:val="hybridMultilevel"/>
    <w:tmpl w:val="67D4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7B"/>
    <w:rsid w:val="0003516B"/>
    <w:rsid w:val="00050B4D"/>
    <w:rsid w:val="00064878"/>
    <w:rsid w:val="001B3BA8"/>
    <w:rsid w:val="002335AF"/>
    <w:rsid w:val="00235EDB"/>
    <w:rsid w:val="00243603"/>
    <w:rsid w:val="00253ECE"/>
    <w:rsid w:val="00254E91"/>
    <w:rsid w:val="00265B36"/>
    <w:rsid w:val="00300CB1"/>
    <w:rsid w:val="00314EF6"/>
    <w:rsid w:val="0031728A"/>
    <w:rsid w:val="00350BD5"/>
    <w:rsid w:val="00376178"/>
    <w:rsid w:val="00386E88"/>
    <w:rsid w:val="003A0BCB"/>
    <w:rsid w:val="003B529C"/>
    <w:rsid w:val="003C53DE"/>
    <w:rsid w:val="003C6A74"/>
    <w:rsid w:val="00407E44"/>
    <w:rsid w:val="00475B4D"/>
    <w:rsid w:val="00494DE6"/>
    <w:rsid w:val="004D5E76"/>
    <w:rsid w:val="00516D0E"/>
    <w:rsid w:val="00516E69"/>
    <w:rsid w:val="00527801"/>
    <w:rsid w:val="00543CB3"/>
    <w:rsid w:val="0055246B"/>
    <w:rsid w:val="005A468D"/>
    <w:rsid w:val="005E7143"/>
    <w:rsid w:val="00620822"/>
    <w:rsid w:val="0063760B"/>
    <w:rsid w:val="006A3806"/>
    <w:rsid w:val="006D125B"/>
    <w:rsid w:val="007501B8"/>
    <w:rsid w:val="007B617D"/>
    <w:rsid w:val="007F368C"/>
    <w:rsid w:val="00806A93"/>
    <w:rsid w:val="00871B60"/>
    <w:rsid w:val="00880628"/>
    <w:rsid w:val="00882519"/>
    <w:rsid w:val="008A304B"/>
    <w:rsid w:val="008B79CF"/>
    <w:rsid w:val="00936BEB"/>
    <w:rsid w:val="00991107"/>
    <w:rsid w:val="009F38B1"/>
    <w:rsid w:val="009F5D43"/>
    <w:rsid w:val="00A03AA8"/>
    <w:rsid w:val="00A46D30"/>
    <w:rsid w:val="00A5697D"/>
    <w:rsid w:val="00A71BC6"/>
    <w:rsid w:val="00A77A4D"/>
    <w:rsid w:val="00A849F5"/>
    <w:rsid w:val="00AE34C6"/>
    <w:rsid w:val="00AF12AE"/>
    <w:rsid w:val="00B07058"/>
    <w:rsid w:val="00BA319C"/>
    <w:rsid w:val="00BC3ABF"/>
    <w:rsid w:val="00C06075"/>
    <w:rsid w:val="00C57AE2"/>
    <w:rsid w:val="00C70DD7"/>
    <w:rsid w:val="00CD0231"/>
    <w:rsid w:val="00CD3CE0"/>
    <w:rsid w:val="00D050AE"/>
    <w:rsid w:val="00D3127B"/>
    <w:rsid w:val="00DB782D"/>
    <w:rsid w:val="00E03258"/>
    <w:rsid w:val="00E0466F"/>
    <w:rsid w:val="00E34265"/>
    <w:rsid w:val="00E76038"/>
    <w:rsid w:val="00EB6463"/>
    <w:rsid w:val="00F86B4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291C"/>
  <w15:chartTrackingRefBased/>
  <w15:docId w15:val="{E310EA44-F6AC-8C40-9A74-58E8C147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8nw">
    <w:name w:val="mm8nw"/>
    <w:basedOn w:val="Normal"/>
    <w:rsid w:val="003C6A74"/>
    <w:pPr>
      <w:spacing w:before="100" w:beforeAutospacing="1" w:after="100" w:afterAutospacing="1"/>
    </w:pPr>
    <w:rPr>
      <w:rFonts w:ascii="Times New Roman" w:eastAsia="Times New Roman" w:hAnsi="Times New Roman" w:cs="Times New Roman"/>
      <w:lang w:eastAsia="en-GB"/>
    </w:rPr>
  </w:style>
  <w:style w:type="character" w:customStyle="1" w:styleId="2phjq">
    <w:name w:val="_2phjq"/>
    <w:basedOn w:val="Policepardfaut"/>
    <w:rsid w:val="003C6A74"/>
  </w:style>
  <w:style w:type="character" w:styleId="lev">
    <w:name w:val="Strong"/>
    <w:basedOn w:val="Policepardfaut"/>
    <w:uiPriority w:val="22"/>
    <w:qFormat/>
    <w:rsid w:val="003B529C"/>
    <w:rPr>
      <w:b/>
      <w:bCs/>
    </w:rPr>
  </w:style>
  <w:style w:type="paragraph" w:styleId="Paragraphedeliste">
    <w:name w:val="List Paragraph"/>
    <w:basedOn w:val="Normal"/>
    <w:uiPriority w:val="34"/>
    <w:qFormat/>
    <w:rsid w:val="006A3806"/>
    <w:pPr>
      <w:ind w:left="720"/>
      <w:contextualSpacing/>
    </w:pPr>
  </w:style>
  <w:style w:type="paragraph" w:styleId="NormalWeb">
    <w:name w:val="Normal (Web)"/>
    <w:basedOn w:val="Normal"/>
    <w:uiPriority w:val="99"/>
    <w:unhideWhenUsed/>
    <w:rsid w:val="008A304B"/>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8A304B"/>
    <w:rPr>
      <w:color w:val="0000FF"/>
      <w:u w:val="single"/>
    </w:rPr>
  </w:style>
  <w:style w:type="character" w:styleId="Lienhypertextesuivivisit">
    <w:name w:val="FollowedHyperlink"/>
    <w:basedOn w:val="Policepardfaut"/>
    <w:uiPriority w:val="99"/>
    <w:semiHidden/>
    <w:unhideWhenUsed/>
    <w:rsid w:val="008A304B"/>
    <w:rPr>
      <w:color w:val="954F72" w:themeColor="followedHyperlink"/>
      <w:u w:val="single"/>
    </w:rPr>
  </w:style>
  <w:style w:type="character" w:customStyle="1" w:styleId="UnresolvedMention1">
    <w:name w:val="Unresolved Mention1"/>
    <w:basedOn w:val="Policepardfaut"/>
    <w:uiPriority w:val="99"/>
    <w:semiHidden/>
    <w:unhideWhenUsed/>
    <w:rsid w:val="008A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414">
      <w:bodyDiv w:val="1"/>
      <w:marLeft w:val="0"/>
      <w:marRight w:val="0"/>
      <w:marTop w:val="0"/>
      <w:marBottom w:val="0"/>
      <w:divBdr>
        <w:top w:val="none" w:sz="0" w:space="0" w:color="auto"/>
        <w:left w:val="none" w:sz="0" w:space="0" w:color="auto"/>
        <w:bottom w:val="none" w:sz="0" w:space="0" w:color="auto"/>
        <w:right w:val="none" w:sz="0" w:space="0" w:color="auto"/>
      </w:divBdr>
    </w:div>
    <w:div w:id="39987871">
      <w:bodyDiv w:val="1"/>
      <w:marLeft w:val="0"/>
      <w:marRight w:val="0"/>
      <w:marTop w:val="0"/>
      <w:marBottom w:val="0"/>
      <w:divBdr>
        <w:top w:val="none" w:sz="0" w:space="0" w:color="auto"/>
        <w:left w:val="none" w:sz="0" w:space="0" w:color="auto"/>
        <w:bottom w:val="none" w:sz="0" w:space="0" w:color="auto"/>
        <w:right w:val="none" w:sz="0" w:space="0" w:color="auto"/>
      </w:divBdr>
    </w:div>
    <w:div w:id="43330728">
      <w:bodyDiv w:val="1"/>
      <w:marLeft w:val="0"/>
      <w:marRight w:val="0"/>
      <w:marTop w:val="0"/>
      <w:marBottom w:val="0"/>
      <w:divBdr>
        <w:top w:val="none" w:sz="0" w:space="0" w:color="auto"/>
        <w:left w:val="none" w:sz="0" w:space="0" w:color="auto"/>
        <w:bottom w:val="none" w:sz="0" w:space="0" w:color="auto"/>
        <w:right w:val="none" w:sz="0" w:space="0" w:color="auto"/>
      </w:divBdr>
    </w:div>
    <w:div w:id="279261415">
      <w:bodyDiv w:val="1"/>
      <w:marLeft w:val="0"/>
      <w:marRight w:val="0"/>
      <w:marTop w:val="0"/>
      <w:marBottom w:val="0"/>
      <w:divBdr>
        <w:top w:val="none" w:sz="0" w:space="0" w:color="auto"/>
        <w:left w:val="none" w:sz="0" w:space="0" w:color="auto"/>
        <w:bottom w:val="none" w:sz="0" w:space="0" w:color="auto"/>
        <w:right w:val="none" w:sz="0" w:space="0" w:color="auto"/>
      </w:divBdr>
    </w:div>
    <w:div w:id="444078313">
      <w:bodyDiv w:val="1"/>
      <w:marLeft w:val="0"/>
      <w:marRight w:val="0"/>
      <w:marTop w:val="0"/>
      <w:marBottom w:val="0"/>
      <w:divBdr>
        <w:top w:val="none" w:sz="0" w:space="0" w:color="auto"/>
        <w:left w:val="none" w:sz="0" w:space="0" w:color="auto"/>
        <w:bottom w:val="none" w:sz="0" w:space="0" w:color="auto"/>
        <w:right w:val="none" w:sz="0" w:space="0" w:color="auto"/>
      </w:divBdr>
    </w:div>
    <w:div w:id="6277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education-et-societes-2009-1-page-59.htm"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Q1O-JpPX1AhXMTcAKHfQkApI4ChAWegQIAxAB&amp;url=https%3A%2F%2Fwww.climatscolaire.ch%2Fwp-content%2Fuploads%2FBrochure-mieux-vivre-ensemble-L-Pratiques-collaboration-entre-professionnels.pdf&amp;usg=AOvVaw1IjEBN2kb5R78-i0cqx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oedulab.com/post/2018/01/13/quest-ce-quune-communaut%C3%A9-dapprentissage-professionne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5654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Stas</dc:creator>
  <cp:keywords/>
  <dc:description/>
  <cp:lastModifiedBy>Doppagne Véronique</cp:lastModifiedBy>
  <cp:revision>2</cp:revision>
  <cp:lastPrinted>2022-02-28T15:48:00Z</cp:lastPrinted>
  <dcterms:created xsi:type="dcterms:W3CDTF">2022-03-01T10:39:00Z</dcterms:created>
  <dcterms:modified xsi:type="dcterms:W3CDTF">2022-03-01T10:39:00Z</dcterms:modified>
</cp:coreProperties>
</file>